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50789" w14:textId="77777777" w:rsidR="0036309D" w:rsidRPr="00D62657" w:rsidRDefault="0036309D" w:rsidP="00766751">
      <w:pPr>
        <w:rPr>
          <w:rFonts w:ascii="Times New Roman" w:hAnsi="Times New Roman" w:cs="Times New Roman"/>
          <w:b/>
          <w:sz w:val="6"/>
        </w:rPr>
      </w:pPr>
    </w:p>
    <w:p w14:paraId="667EC618" w14:textId="77777777" w:rsidR="003518B8" w:rsidRPr="00D62657" w:rsidRDefault="003518B8" w:rsidP="00766751">
      <w:pPr>
        <w:rPr>
          <w:rFonts w:ascii="Times New Roman" w:hAnsi="Times New Roman" w:cs="Times New Roman"/>
          <w:b/>
          <w:sz w:val="6"/>
        </w:rPr>
      </w:pPr>
    </w:p>
    <w:p w14:paraId="288270D2" w14:textId="77777777" w:rsidR="00766751" w:rsidRDefault="00766751" w:rsidP="00AD5A90">
      <w:pPr>
        <w:pStyle w:val="Prrafodelista"/>
        <w:numPr>
          <w:ilvl w:val="0"/>
          <w:numId w:val="8"/>
        </w:numPr>
        <w:ind w:left="426" w:hanging="284"/>
        <w:rPr>
          <w:rFonts w:ascii="Times New Roman" w:hAnsi="Times New Roman" w:cs="Times New Roman"/>
          <w:b/>
          <w:sz w:val="28"/>
        </w:rPr>
      </w:pPr>
      <w:r w:rsidRPr="00D62657">
        <w:rPr>
          <w:rFonts w:ascii="Times New Roman" w:hAnsi="Times New Roman" w:cs="Times New Roman"/>
          <w:b/>
          <w:sz w:val="28"/>
        </w:rPr>
        <w:t>Datos Generales</w:t>
      </w:r>
    </w:p>
    <w:tbl>
      <w:tblPr>
        <w:tblStyle w:val="Tablaconcuadrcula"/>
        <w:tblW w:w="9518"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shd w:val="clear" w:color="auto" w:fill="FFFFFF" w:themeFill="background1"/>
        <w:tblLook w:val="04A0" w:firstRow="1" w:lastRow="0" w:firstColumn="1" w:lastColumn="0" w:noHBand="0" w:noVBand="1"/>
      </w:tblPr>
      <w:tblGrid>
        <w:gridCol w:w="287"/>
        <w:gridCol w:w="2584"/>
        <w:gridCol w:w="1615"/>
        <w:gridCol w:w="413"/>
        <w:gridCol w:w="1729"/>
        <w:gridCol w:w="431"/>
        <w:gridCol w:w="2021"/>
        <w:gridCol w:w="438"/>
      </w:tblGrid>
      <w:tr w:rsidR="00DF6365" w:rsidRPr="00D62657" w14:paraId="11B5D266" w14:textId="77777777" w:rsidTr="00877225">
        <w:trPr>
          <w:trHeight w:val="343"/>
        </w:trPr>
        <w:tc>
          <w:tcPr>
            <w:tcW w:w="2871" w:type="dxa"/>
            <w:gridSpan w:val="2"/>
            <w:shd w:val="clear" w:color="auto" w:fill="FFFFFF" w:themeFill="background1"/>
          </w:tcPr>
          <w:p w14:paraId="2F2EE38F" w14:textId="77777777" w:rsidR="00DF6365" w:rsidRPr="00C72C65" w:rsidRDefault="00DF6365" w:rsidP="001624B2">
            <w:pPr>
              <w:jc w:val="both"/>
              <w:rPr>
                <w:rFonts w:ascii="Times New Roman" w:hAnsi="Times New Roman" w:cs="Times New Roman"/>
                <w:b/>
                <w:sz w:val="24"/>
                <w:szCs w:val="24"/>
              </w:rPr>
            </w:pPr>
            <w:r w:rsidRPr="00C72C65">
              <w:rPr>
                <w:rFonts w:ascii="Times New Roman" w:hAnsi="Times New Roman" w:cs="Times New Roman"/>
                <w:b/>
                <w:sz w:val="24"/>
                <w:szCs w:val="24"/>
              </w:rPr>
              <w:t>Fideicomiso:</w:t>
            </w:r>
          </w:p>
        </w:tc>
        <w:tc>
          <w:tcPr>
            <w:tcW w:w="6647" w:type="dxa"/>
            <w:gridSpan w:val="6"/>
            <w:shd w:val="clear" w:color="auto" w:fill="D9D9D9" w:themeFill="background1" w:themeFillShade="D9"/>
          </w:tcPr>
          <w:p w14:paraId="34DCB26D" w14:textId="56F61F8F" w:rsidR="00390CF7" w:rsidRPr="00EB1845" w:rsidRDefault="00AC13E4" w:rsidP="00D469E1">
            <w:pPr>
              <w:pStyle w:val="Prrafodelista"/>
              <w:ind w:left="0"/>
              <w:contextualSpacing w:val="0"/>
              <w:rPr>
                <w:rFonts w:ascii="Times New Roman" w:hAnsi="Times New Roman" w:cs="Times New Roman"/>
                <w:i/>
                <w:color w:val="000000" w:themeColor="text1"/>
                <w:sz w:val="24"/>
                <w:szCs w:val="24"/>
              </w:rPr>
            </w:pPr>
            <w:r w:rsidRPr="00EB1845">
              <w:rPr>
                <w:rFonts w:ascii="Times New Roman" w:hAnsi="Times New Roman" w:cs="Times New Roman"/>
                <w:i/>
                <w:color w:val="000000" w:themeColor="text1"/>
                <w:sz w:val="24"/>
                <w:szCs w:val="24"/>
              </w:rPr>
              <w:t>Fideicomiso para el Desarrollo Rural Guate Invierte</w:t>
            </w:r>
          </w:p>
        </w:tc>
      </w:tr>
      <w:tr w:rsidR="00DF6365" w:rsidRPr="00D62657" w14:paraId="01E487BB" w14:textId="77777777" w:rsidTr="00877225">
        <w:trPr>
          <w:trHeight w:val="370"/>
        </w:trPr>
        <w:tc>
          <w:tcPr>
            <w:tcW w:w="2871" w:type="dxa"/>
            <w:gridSpan w:val="2"/>
            <w:shd w:val="clear" w:color="auto" w:fill="FFFFFF" w:themeFill="background1"/>
          </w:tcPr>
          <w:p w14:paraId="07553B85" w14:textId="77777777" w:rsidR="00DF6365" w:rsidRPr="00C72C65" w:rsidRDefault="00DF6365" w:rsidP="001624B2">
            <w:pPr>
              <w:jc w:val="both"/>
              <w:rPr>
                <w:rFonts w:ascii="Times New Roman" w:hAnsi="Times New Roman" w:cs="Times New Roman"/>
                <w:b/>
                <w:sz w:val="24"/>
                <w:szCs w:val="24"/>
              </w:rPr>
            </w:pPr>
            <w:r w:rsidRPr="00C72C65">
              <w:rPr>
                <w:rFonts w:ascii="Times New Roman" w:hAnsi="Times New Roman" w:cs="Times New Roman"/>
                <w:b/>
                <w:sz w:val="24"/>
                <w:szCs w:val="24"/>
              </w:rPr>
              <w:t>Entidad:</w:t>
            </w:r>
          </w:p>
        </w:tc>
        <w:tc>
          <w:tcPr>
            <w:tcW w:w="6647" w:type="dxa"/>
            <w:gridSpan w:val="6"/>
            <w:shd w:val="clear" w:color="auto" w:fill="D9D9D9" w:themeFill="background1" w:themeFillShade="D9"/>
          </w:tcPr>
          <w:p w14:paraId="6BD91416" w14:textId="35D29D66" w:rsidR="00DF6365" w:rsidRPr="00EB1845" w:rsidRDefault="00F912E1" w:rsidP="00D469E1">
            <w:pPr>
              <w:pStyle w:val="Prrafodelista"/>
              <w:ind w:left="0"/>
              <w:contextualSpacing w:val="0"/>
              <w:rPr>
                <w:rFonts w:ascii="Times New Roman" w:hAnsi="Times New Roman" w:cs="Times New Roman"/>
                <w:i/>
                <w:color w:val="000000" w:themeColor="text1"/>
                <w:sz w:val="24"/>
                <w:szCs w:val="24"/>
              </w:rPr>
            </w:pPr>
            <w:r w:rsidRPr="00EB1845">
              <w:rPr>
                <w:rFonts w:ascii="Times New Roman" w:hAnsi="Times New Roman" w:cs="Times New Roman"/>
                <w:i/>
                <w:color w:val="000000" w:themeColor="text1"/>
                <w:sz w:val="24"/>
                <w:szCs w:val="24"/>
              </w:rPr>
              <w:t>Ministerio de Agricultura, Ganadería y Alimentación (M.A.G.A.)</w:t>
            </w:r>
          </w:p>
        </w:tc>
      </w:tr>
      <w:tr w:rsidR="00DF6365" w:rsidRPr="00D62657" w14:paraId="095EA074" w14:textId="77777777" w:rsidTr="00877225">
        <w:trPr>
          <w:trHeight w:val="343"/>
        </w:trPr>
        <w:tc>
          <w:tcPr>
            <w:tcW w:w="2871" w:type="dxa"/>
            <w:gridSpan w:val="2"/>
            <w:shd w:val="clear" w:color="auto" w:fill="FFFFFF" w:themeFill="background1"/>
          </w:tcPr>
          <w:p w14:paraId="3737CE9A" w14:textId="77777777" w:rsidR="00DF6365" w:rsidRPr="00C72C65" w:rsidRDefault="00DF6365" w:rsidP="001624B2">
            <w:pPr>
              <w:jc w:val="both"/>
              <w:rPr>
                <w:rFonts w:ascii="Times New Roman" w:hAnsi="Times New Roman" w:cs="Times New Roman"/>
                <w:b/>
                <w:sz w:val="24"/>
                <w:szCs w:val="24"/>
              </w:rPr>
            </w:pPr>
            <w:r w:rsidRPr="00C72C65">
              <w:rPr>
                <w:rFonts w:ascii="Times New Roman" w:hAnsi="Times New Roman" w:cs="Times New Roman"/>
                <w:b/>
                <w:sz w:val="24"/>
                <w:szCs w:val="24"/>
              </w:rPr>
              <w:t>Código institucional:</w:t>
            </w:r>
          </w:p>
        </w:tc>
        <w:tc>
          <w:tcPr>
            <w:tcW w:w="6647" w:type="dxa"/>
            <w:gridSpan w:val="6"/>
            <w:shd w:val="clear" w:color="auto" w:fill="D9D9D9" w:themeFill="background1" w:themeFillShade="D9"/>
          </w:tcPr>
          <w:p w14:paraId="72FDB03A" w14:textId="471D8DA5" w:rsidR="00DF6365" w:rsidRPr="00EB1845" w:rsidRDefault="00EE4FB5" w:rsidP="00D469E1">
            <w:pPr>
              <w:pStyle w:val="Prrafodelista"/>
              <w:ind w:left="0"/>
              <w:contextualSpacing w:val="0"/>
              <w:rPr>
                <w:rFonts w:ascii="Times New Roman" w:hAnsi="Times New Roman" w:cs="Times New Roman"/>
                <w:i/>
                <w:color w:val="000000" w:themeColor="text1"/>
                <w:sz w:val="24"/>
                <w:szCs w:val="24"/>
              </w:rPr>
            </w:pPr>
            <w:r w:rsidRPr="00EB1845">
              <w:rPr>
                <w:rFonts w:ascii="Times New Roman" w:hAnsi="Times New Roman" w:cs="Times New Roman"/>
                <w:i/>
                <w:color w:val="000000" w:themeColor="text1"/>
                <w:sz w:val="24"/>
                <w:szCs w:val="24"/>
              </w:rPr>
              <w:t>No Aplica</w:t>
            </w:r>
          </w:p>
        </w:tc>
      </w:tr>
      <w:tr w:rsidR="00DF6365" w:rsidRPr="00D62657" w14:paraId="036F9FBE" w14:textId="77777777" w:rsidTr="00877225">
        <w:trPr>
          <w:trHeight w:val="343"/>
        </w:trPr>
        <w:tc>
          <w:tcPr>
            <w:tcW w:w="2871" w:type="dxa"/>
            <w:gridSpan w:val="2"/>
            <w:shd w:val="clear" w:color="auto" w:fill="FFFFFF" w:themeFill="background1"/>
          </w:tcPr>
          <w:p w14:paraId="0E3E2D87" w14:textId="77777777" w:rsidR="00DF6365" w:rsidRPr="00C72C65" w:rsidRDefault="00DF6365" w:rsidP="001624B2">
            <w:pPr>
              <w:jc w:val="both"/>
              <w:rPr>
                <w:rFonts w:ascii="Times New Roman" w:hAnsi="Times New Roman" w:cs="Times New Roman"/>
                <w:b/>
                <w:sz w:val="24"/>
                <w:szCs w:val="24"/>
              </w:rPr>
            </w:pPr>
            <w:r w:rsidRPr="00C72C65">
              <w:rPr>
                <w:rFonts w:ascii="Times New Roman" w:hAnsi="Times New Roman" w:cs="Times New Roman"/>
                <w:b/>
                <w:sz w:val="24"/>
                <w:szCs w:val="24"/>
              </w:rPr>
              <w:t>Unidad ejecutora:</w:t>
            </w:r>
          </w:p>
        </w:tc>
        <w:tc>
          <w:tcPr>
            <w:tcW w:w="6647" w:type="dxa"/>
            <w:gridSpan w:val="6"/>
            <w:shd w:val="clear" w:color="auto" w:fill="D9D9D9" w:themeFill="background1" w:themeFillShade="D9"/>
          </w:tcPr>
          <w:p w14:paraId="02654E0B" w14:textId="5135DA98" w:rsidR="00DF6365" w:rsidRPr="00EB1845" w:rsidRDefault="004076DC" w:rsidP="00D469E1">
            <w:pPr>
              <w:pStyle w:val="Prrafodelista"/>
              <w:ind w:left="0"/>
              <w:contextualSpacing w:val="0"/>
              <w:jc w:val="both"/>
              <w:rPr>
                <w:rFonts w:ascii="Times New Roman" w:hAnsi="Times New Roman" w:cs="Times New Roman"/>
                <w:i/>
                <w:color w:val="000000" w:themeColor="text1"/>
                <w:sz w:val="24"/>
                <w:szCs w:val="24"/>
              </w:rPr>
            </w:pPr>
            <w:r w:rsidRPr="00EB1845">
              <w:rPr>
                <w:rFonts w:ascii="Times New Roman" w:hAnsi="Times New Roman" w:cs="Times New Roman"/>
                <w:i/>
                <w:color w:val="000000" w:themeColor="text1"/>
                <w:sz w:val="24"/>
                <w:szCs w:val="24"/>
              </w:rPr>
              <w:t>Ministerio de Agricultura, Ganadería y Alimentación (MAGA) Viceministerio de Desarrollo Económico y Rural</w:t>
            </w:r>
          </w:p>
        </w:tc>
      </w:tr>
      <w:tr w:rsidR="00AF2F29" w:rsidRPr="00D62657" w14:paraId="440582D1" w14:textId="77777777" w:rsidTr="00877225">
        <w:trPr>
          <w:trHeight w:val="238"/>
        </w:trPr>
        <w:tc>
          <w:tcPr>
            <w:tcW w:w="2871" w:type="dxa"/>
            <w:gridSpan w:val="2"/>
            <w:vMerge w:val="restart"/>
            <w:shd w:val="clear" w:color="auto" w:fill="FFFFFF" w:themeFill="background1"/>
          </w:tcPr>
          <w:p w14:paraId="6C4FE1CA" w14:textId="77777777" w:rsidR="00AF2F29" w:rsidRPr="00C72C65" w:rsidRDefault="00AF2F29" w:rsidP="00AF2F29">
            <w:pPr>
              <w:jc w:val="both"/>
              <w:rPr>
                <w:rFonts w:ascii="Times New Roman" w:hAnsi="Times New Roman" w:cs="Times New Roman"/>
                <w:b/>
                <w:sz w:val="24"/>
                <w:szCs w:val="24"/>
              </w:rPr>
            </w:pPr>
            <w:r w:rsidRPr="00C72C65">
              <w:rPr>
                <w:rFonts w:ascii="Times New Roman" w:hAnsi="Times New Roman" w:cs="Times New Roman"/>
                <w:b/>
                <w:sz w:val="24"/>
                <w:szCs w:val="24"/>
              </w:rPr>
              <w:t>Período del informe:</w:t>
            </w:r>
          </w:p>
        </w:tc>
        <w:tc>
          <w:tcPr>
            <w:tcW w:w="6647" w:type="dxa"/>
            <w:gridSpan w:val="6"/>
            <w:shd w:val="clear" w:color="auto" w:fill="auto"/>
          </w:tcPr>
          <w:p w14:paraId="4F95E1D5" w14:textId="123F5010" w:rsidR="00AF2F29" w:rsidRPr="00C72C65" w:rsidRDefault="002543D7" w:rsidP="00B469D2">
            <w:pPr>
              <w:jc w:val="center"/>
              <w:rPr>
                <w:rFonts w:ascii="Times New Roman" w:hAnsi="Times New Roman" w:cs="Times New Roman"/>
                <w:b/>
                <w:color w:val="000000" w:themeColor="text1"/>
                <w:sz w:val="24"/>
                <w:szCs w:val="24"/>
              </w:rPr>
            </w:pPr>
            <w:r>
              <w:rPr>
                <w:rFonts w:ascii="Times New Roman" w:hAnsi="Times New Roman" w:cs="Times New Roman"/>
                <w:b/>
                <w:sz w:val="24"/>
                <w:szCs w:val="24"/>
              </w:rPr>
              <w:t>Ejercicio Fiscal 202</w:t>
            </w:r>
            <w:r w:rsidR="00226F80">
              <w:rPr>
                <w:rFonts w:ascii="Times New Roman" w:hAnsi="Times New Roman" w:cs="Times New Roman"/>
                <w:b/>
                <w:sz w:val="24"/>
                <w:szCs w:val="24"/>
              </w:rPr>
              <w:t>5</w:t>
            </w:r>
          </w:p>
        </w:tc>
      </w:tr>
      <w:tr w:rsidR="00C72C65" w:rsidRPr="00D62657" w14:paraId="557B3C4F" w14:textId="77777777" w:rsidTr="00877225">
        <w:trPr>
          <w:trHeight w:val="475"/>
        </w:trPr>
        <w:tc>
          <w:tcPr>
            <w:tcW w:w="2871" w:type="dxa"/>
            <w:gridSpan w:val="2"/>
            <w:vMerge/>
            <w:shd w:val="clear" w:color="auto" w:fill="FFFFFF" w:themeFill="background1"/>
          </w:tcPr>
          <w:p w14:paraId="22786EFC" w14:textId="77777777" w:rsidR="00AF2F29" w:rsidRPr="00C72C65" w:rsidRDefault="00AF2F29" w:rsidP="00AF2F29">
            <w:pPr>
              <w:spacing w:line="220" w:lineRule="exact"/>
              <w:rPr>
                <w:rFonts w:ascii="Times New Roman" w:hAnsi="Times New Roman" w:cs="Times New Roman"/>
                <w:sz w:val="24"/>
                <w:szCs w:val="24"/>
              </w:rPr>
            </w:pPr>
          </w:p>
        </w:tc>
        <w:tc>
          <w:tcPr>
            <w:tcW w:w="1615" w:type="dxa"/>
            <w:shd w:val="clear" w:color="auto" w:fill="auto"/>
          </w:tcPr>
          <w:p w14:paraId="014671F9" w14:textId="77777777" w:rsidR="00E628CD" w:rsidRPr="00C72C65" w:rsidRDefault="00AF2F29" w:rsidP="00E628CD">
            <w:pPr>
              <w:pStyle w:val="Prrafodelista"/>
              <w:spacing w:after="0" w:line="240" w:lineRule="auto"/>
              <w:ind w:left="0"/>
              <w:contextualSpacing w:val="0"/>
              <w:jc w:val="center"/>
              <w:rPr>
                <w:rFonts w:ascii="Times New Roman" w:hAnsi="Times New Roman" w:cs="Times New Roman"/>
                <w:b/>
                <w:color w:val="000000" w:themeColor="text1"/>
                <w:sz w:val="20"/>
                <w:szCs w:val="24"/>
              </w:rPr>
            </w:pPr>
            <w:r w:rsidRPr="00C72C65">
              <w:rPr>
                <w:rFonts w:ascii="Times New Roman" w:hAnsi="Times New Roman" w:cs="Times New Roman"/>
                <w:b/>
                <w:color w:val="000000" w:themeColor="text1"/>
                <w:sz w:val="20"/>
                <w:szCs w:val="24"/>
              </w:rPr>
              <w:t xml:space="preserve">1er. </w:t>
            </w:r>
          </w:p>
          <w:p w14:paraId="068F0852" w14:textId="77777777" w:rsidR="00AF2F29" w:rsidRPr="00C72C65" w:rsidRDefault="00AF2F29" w:rsidP="00E628CD">
            <w:pPr>
              <w:pStyle w:val="Prrafodelista"/>
              <w:spacing w:after="0" w:line="240" w:lineRule="auto"/>
              <w:ind w:left="0"/>
              <w:contextualSpacing w:val="0"/>
              <w:jc w:val="center"/>
              <w:rPr>
                <w:rFonts w:ascii="Times New Roman" w:hAnsi="Times New Roman" w:cs="Times New Roman"/>
                <w:b/>
                <w:color w:val="000000" w:themeColor="text1"/>
                <w:sz w:val="20"/>
                <w:szCs w:val="24"/>
              </w:rPr>
            </w:pPr>
            <w:r w:rsidRPr="00C72C65">
              <w:rPr>
                <w:rFonts w:ascii="Times New Roman" w:hAnsi="Times New Roman" w:cs="Times New Roman"/>
                <w:b/>
                <w:color w:val="000000" w:themeColor="text1"/>
                <w:sz w:val="20"/>
                <w:szCs w:val="24"/>
              </w:rPr>
              <w:t>Cuatrimestre</w:t>
            </w:r>
          </w:p>
        </w:tc>
        <w:tc>
          <w:tcPr>
            <w:tcW w:w="413" w:type="dxa"/>
            <w:shd w:val="clear" w:color="auto" w:fill="D9D9D9" w:themeFill="background1" w:themeFillShade="D9"/>
          </w:tcPr>
          <w:p w14:paraId="383EE15F" w14:textId="44679991" w:rsidR="00AF2F29" w:rsidRPr="00C72C65" w:rsidRDefault="005A358F" w:rsidP="00E628CD">
            <w:pPr>
              <w:pStyle w:val="Prrafodelista"/>
              <w:spacing w:line="240" w:lineRule="auto"/>
              <w:ind w:left="0"/>
              <w:contextualSpacing w:val="0"/>
              <w:jc w:val="center"/>
              <w:rPr>
                <w:rFonts w:ascii="Times New Roman" w:hAnsi="Times New Roman" w:cs="Times New Roman"/>
                <w:b/>
                <w:color w:val="000000" w:themeColor="text1"/>
                <w:sz w:val="20"/>
                <w:szCs w:val="24"/>
              </w:rPr>
            </w:pPr>
            <w:r>
              <w:rPr>
                <w:rFonts w:ascii="Times New Roman" w:hAnsi="Times New Roman" w:cs="Times New Roman"/>
                <w:b/>
                <w:color w:val="000000" w:themeColor="text1"/>
                <w:sz w:val="20"/>
                <w:szCs w:val="24"/>
              </w:rPr>
              <w:t>X</w:t>
            </w:r>
          </w:p>
        </w:tc>
        <w:tc>
          <w:tcPr>
            <w:tcW w:w="1729" w:type="dxa"/>
            <w:shd w:val="clear" w:color="auto" w:fill="auto"/>
          </w:tcPr>
          <w:p w14:paraId="5F58C598" w14:textId="77777777" w:rsidR="00AF2F29" w:rsidRPr="00C72C65" w:rsidRDefault="00AF2F29" w:rsidP="00E628CD">
            <w:pPr>
              <w:pStyle w:val="Prrafodelista"/>
              <w:spacing w:line="240" w:lineRule="auto"/>
              <w:ind w:left="0"/>
              <w:contextualSpacing w:val="0"/>
              <w:jc w:val="center"/>
              <w:rPr>
                <w:rFonts w:ascii="Times New Roman" w:hAnsi="Times New Roman" w:cs="Times New Roman"/>
                <w:b/>
                <w:color w:val="000000" w:themeColor="text1"/>
                <w:sz w:val="20"/>
                <w:szCs w:val="24"/>
              </w:rPr>
            </w:pPr>
            <w:r w:rsidRPr="00C72C65">
              <w:rPr>
                <w:rFonts w:ascii="Times New Roman" w:hAnsi="Times New Roman" w:cs="Times New Roman"/>
                <w:b/>
                <w:color w:val="000000" w:themeColor="text1"/>
                <w:sz w:val="20"/>
                <w:szCs w:val="24"/>
              </w:rPr>
              <w:t>2do. cuatrimestre</w:t>
            </w:r>
          </w:p>
        </w:tc>
        <w:tc>
          <w:tcPr>
            <w:tcW w:w="431" w:type="dxa"/>
            <w:shd w:val="clear" w:color="auto" w:fill="D9D9D9" w:themeFill="background1" w:themeFillShade="D9"/>
          </w:tcPr>
          <w:p w14:paraId="6BA14F21" w14:textId="77777777" w:rsidR="00AF2F29" w:rsidRPr="00C72C65" w:rsidRDefault="00AF2F29" w:rsidP="00E628CD">
            <w:pPr>
              <w:pStyle w:val="Prrafodelista"/>
              <w:spacing w:line="240" w:lineRule="auto"/>
              <w:ind w:left="0"/>
              <w:contextualSpacing w:val="0"/>
              <w:jc w:val="center"/>
              <w:rPr>
                <w:rFonts w:ascii="Times New Roman" w:hAnsi="Times New Roman" w:cs="Times New Roman"/>
                <w:b/>
                <w:color w:val="000000" w:themeColor="text1"/>
                <w:sz w:val="20"/>
                <w:szCs w:val="24"/>
              </w:rPr>
            </w:pPr>
          </w:p>
        </w:tc>
        <w:tc>
          <w:tcPr>
            <w:tcW w:w="2021" w:type="dxa"/>
            <w:shd w:val="clear" w:color="auto" w:fill="auto"/>
          </w:tcPr>
          <w:p w14:paraId="266588F2" w14:textId="77777777" w:rsidR="00AF2F29" w:rsidRPr="00C72C65" w:rsidRDefault="00AF2F29" w:rsidP="00E628CD">
            <w:pPr>
              <w:pStyle w:val="Prrafodelista"/>
              <w:spacing w:line="240" w:lineRule="auto"/>
              <w:ind w:left="0"/>
              <w:contextualSpacing w:val="0"/>
              <w:jc w:val="center"/>
              <w:rPr>
                <w:rFonts w:ascii="Times New Roman" w:hAnsi="Times New Roman" w:cs="Times New Roman"/>
                <w:b/>
                <w:color w:val="000000" w:themeColor="text1"/>
                <w:sz w:val="20"/>
                <w:szCs w:val="24"/>
              </w:rPr>
            </w:pPr>
            <w:r w:rsidRPr="00C72C65">
              <w:rPr>
                <w:rFonts w:ascii="Times New Roman" w:hAnsi="Times New Roman" w:cs="Times New Roman"/>
                <w:b/>
                <w:color w:val="000000" w:themeColor="text1"/>
                <w:sz w:val="20"/>
                <w:szCs w:val="24"/>
              </w:rPr>
              <w:t>3er. cuatrimestre y anual</w:t>
            </w:r>
          </w:p>
        </w:tc>
        <w:tc>
          <w:tcPr>
            <w:tcW w:w="436" w:type="dxa"/>
            <w:shd w:val="clear" w:color="auto" w:fill="D9D9D9" w:themeFill="background1" w:themeFillShade="D9"/>
          </w:tcPr>
          <w:p w14:paraId="20436B61" w14:textId="77777777" w:rsidR="00AF2F29" w:rsidRPr="00C72C65" w:rsidRDefault="00AF2F29" w:rsidP="00F222D0">
            <w:pPr>
              <w:pStyle w:val="Prrafodelista"/>
              <w:ind w:left="0"/>
              <w:contextualSpacing w:val="0"/>
              <w:jc w:val="both"/>
              <w:rPr>
                <w:rFonts w:ascii="Times New Roman" w:hAnsi="Times New Roman" w:cs="Times New Roman"/>
                <w:color w:val="000000" w:themeColor="text1"/>
                <w:sz w:val="24"/>
                <w:szCs w:val="24"/>
              </w:rPr>
            </w:pPr>
          </w:p>
        </w:tc>
      </w:tr>
      <w:tr w:rsidR="00766751" w:rsidRPr="00D62657" w14:paraId="35BD0661" w14:textId="77777777" w:rsidTr="00877225">
        <w:trPr>
          <w:trHeight w:val="343"/>
        </w:trPr>
        <w:tc>
          <w:tcPr>
            <w:tcW w:w="9518" w:type="dxa"/>
            <w:gridSpan w:val="8"/>
            <w:shd w:val="clear" w:color="auto" w:fill="FFFFFF" w:themeFill="background1"/>
          </w:tcPr>
          <w:p w14:paraId="73C574E5" w14:textId="21EF3EF2" w:rsidR="00766751" w:rsidRPr="00C72C65" w:rsidRDefault="00AF2F29" w:rsidP="001624B2">
            <w:pPr>
              <w:jc w:val="both"/>
              <w:rPr>
                <w:rFonts w:ascii="Times New Roman" w:hAnsi="Times New Roman" w:cs="Times New Roman"/>
                <w:b/>
                <w:i/>
                <w:sz w:val="24"/>
                <w:szCs w:val="24"/>
              </w:rPr>
            </w:pPr>
            <w:proofErr w:type="gramStart"/>
            <w:r w:rsidRPr="00C72C65">
              <w:rPr>
                <w:rFonts w:ascii="Times New Roman" w:hAnsi="Times New Roman" w:cs="Times New Roman"/>
                <w:b/>
                <w:sz w:val="24"/>
                <w:szCs w:val="24"/>
              </w:rPr>
              <w:t>Datos responsable</w:t>
            </w:r>
            <w:proofErr w:type="gramEnd"/>
            <w:r w:rsidRPr="00C72C65">
              <w:rPr>
                <w:rFonts w:ascii="Times New Roman" w:hAnsi="Times New Roman" w:cs="Times New Roman"/>
                <w:b/>
                <w:sz w:val="24"/>
                <w:szCs w:val="24"/>
              </w:rPr>
              <w:t xml:space="preserve">(s) de elaborar el </w:t>
            </w:r>
            <w:r w:rsidR="00766751" w:rsidRPr="00C72C65">
              <w:rPr>
                <w:rFonts w:ascii="Times New Roman" w:hAnsi="Times New Roman" w:cs="Times New Roman"/>
                <w:b/>
                <w:sz w:val="24"/>
                <w:szCs w:val="24"/>
              </w:rPr>
              <w:t>informe:</w:t>
            </w:r>
            <w:r w:rsidR="00766751" w:rsidRPr="00C72C65">
              <w:rPr>
                <w:rFonts w:ascii="Times New Roman" w:hAnsi="Times New Roman" w:cs="Times New Roman"/>
                <w:b/>
                <w:i/>
                <w:sz w:val="24"/>
                <w:szCs w:val="24"/>
              </w:rPr>
              <w:t xml:space="preserve"> </w:t>
            </w:r>
          </w:p>
          <w:p w14:paraId="792258FE" w14:textId="77777777" w:rsidR="00766751" w:rsidRPr="00C72C65" w:rsidRDefault="00766751" w:rsidP="00D90725">
            <w:pPr>
              <w:ind w:left="57"/>
              <w:rPr>
                <w:rFonts w:ascii="Times New Roman" w:hAnsi="Times New Roman" w:cs="Times New Roman"/>
                <w:b/>
                <w:i/>
                <w:sz w:val="24"/>
                <w:szCs w:val="24"/>
              </w:rPr>
            </w:pPr>
          </w:p>
        </w:tc>
      </w:tr>
      <w:tr w:rsidR="00DF6365" w:rsidRPr="00D62657" w14:paraId="1406122C" w14:textId="77777777" w:rsidTr="00877225">
        <w:trPr>
          <w:trHeight w:val="343"/>
        </w:trPr>
        <w:tc>
          <w:tcPr>
            <w:tcW w:w="287" w:type="dxa"/>
            <w:shd w:val="clear" w:color="auto" w:fill="FFFFFF" w:themeFill="background1"/>
          </w:tcPr>
          <w:p w14:paraId="2FAA85B1" w14:textId="77777777" w:rsidR="00DF6365" w:rsidRPr="00C72C65" w:rsidRDefault="00DF6365" w:rsidP="00F222D0">
            <w:pPr>
              <w:jc w:val="both"/>
              <w:rPr>
                <w:rFonts w:ascii="Times New Roman" w:hAnsi="Times New Roman" w:cs="Times New Roman"/>
                <w:sz w:val="24"/>
                <w:szCs w:val="24"/>
              </w:rPr>
            </w:pPr>
          </w:p>
        </w:tc>
        <w:tc>
          <w:tcPr>
            <w:tcW w:w="2583" w:type="dxa"/>
            <w:shd w:val="clear" w:color="auto" w:fill="FFFFFF" w:themeFill="background1"/>
          </w:tcPr>
          <w:p w14:paraId="3BD79198" w14:textId="77777777" w:rsidR="00DF6365" w:rsidRPr="00C72C65" w:rsidRDefault="00DF6365" w:rsidP="004C20F2">
            <w:pPr>
              <w:pStyle w:val="Prrafodelista"/>
              <w:numPr>
                <w:ilvl w:val="0"/>
                <w:numId w:val="13"/>
              </w:numPr>
              <w:ind w:left="317" w:hanging="317"/>
              <w:jc w:val="both"/>
              <w:rPr>
                <w:rFonts w:ascii="Times New Roman" w:hAnsi="Times New Roman" w:cs="Times New Roman"/>
                <w:b/>
                <w:sz w:val="24"/>
                <w:szCs w:val="24"/>
              </w:rPr>
            </w:pPr>
            <w:r w:rsidRPr="00C72C65">
              <w:rPr>
                <w:rFonts w:ascii="Times New Roman" w:hAnsi="Times New Roman" w:cs="Times New Roman"/>
                <w:b/>
                <w:sz w:val="24"/>
                <w:szCs w:val="24"/>
              </w:rPr>
              <w:t>Nombre:</w:t>
            </w:r>
          </w:p>
        </w:tc>
        <w:tc>
          <w:tcPr>
            <w:tcW w:w="6647" w:type="dxa"/>
            <w:gridSpan w:val="6"/>
            <w:shd w:val="clear" w:color="auto" w:fill="D9D9D9" w:themeFill="background1" w:themeFillShade="D9"/>
            <w:vAlign w:val="center"/>
          </w:tcPr>
          <w:p w14:paraId="57F95A32" w14:textId="3314FCE2" w:rsidR="00DF6365" w:rsidRPr="00EB1845" w:rsidRDefault="00011C23" w:rsidP="00A7403D">
            <w:pPr>
              <w:pStyle w:val="Prrafodelista"/>
              <w:ind w:left="0"/>
              <w:contextualSpacing w:val="0"/>
              <w:rPr>
                <w:rFonts w:ascii="Times New Roman" w:hAnsi="Times New Roman" w:cs="Times New Roman"/>
                <w:i/>
                <w:iCs/>
                <w:sz w:val="24"/>
                <w:szCs w:val="24"/>
              </w:rPr>
            </w:pPr>
            <w:r w:rsidRPr="00EB1845">
              <w:rPr>
                <w:rFonts w:ascii="Times New Roman" w:hAnsi="Times New Roman" w:cs="Times New Roman"/>
                <w:i/>
                <w:iCs/>
                <w:sz w:val="24"/>
                <w:szCs w:val="24"/>
              </w:rPr>
              <w:t>Ruby Manuel Escobar Sarceño</w:t>
            </w:r>
          </w:p>
        </w:tc>
      </w:tr>
      <w:tr w:rsidR="00DF6365" w:rsidRPr="00D62657" w14:paraId="126493D0" w14:textId="77777777" w:rsidTr="00877225">
        <w:trPr>
          <w:trHeight w:val="343"/>
        </w:trPr>
        <w:tc>
          <w:tcPr>
            <w:tcW w:w="287" w:type="dxa"/>
            <w:shd w:val="clear" w:color="auto" w:fill="FFFFFF" w:themeFill="background1"/>
          </w:tcPr>
          <w:p w14:paraId="47F3EBF0" w14:textId="77777777" w:rsidR="00DF6365" w:rsidRPr="00C72C65" w:rsidRDefault="00DF6365" w:rsidP="00F222D0">
            <w:pPr>
              <w:jc w:val="both"/>
              <w:rPr>
                <w:rFonts w:ascii="Times New Roman" w:hAnsi="Times New Roman" w:cs="Times New Roman"/>
                <w:sz w:val="24"/>
                <w:szCs w:val="24"/>
              </w:rPr>
            </w:pPr>
          </w:p>
        </w:tc>
        <w:tc>
          <w:tcPr>
            <w:tcW w:w="2583" w:type="dxa"/>
            <w:shd w:val="clear" w:color="auto" w:fill="FFFFFF" w:themeFill="background1"/>
          </w:tcPr>
          <w:p w14:paraId="73AF3ABD" w14:textId="77777777" w:rsidR="00DF6365" w:rsidRPr="00C72C65" w:rsidRDefault="00DF6365" w:rsidP="004C20F2">
            <w:pPr>
              <w:pStyle w:val="Prrafodelista"/>
              <w:numPr>
                <w:ilvl w:val="0"/>
                <w:numId w:val="13"/>
              </w:numPr>
              <w:ind w:left="317" w:hanging="317"/>
              <w:jc w:val="both"/>
              <w:rPr>
                <w:rFonts w:ascii="Times New Roman" w:hAnsi="Times New Roman" w:cs="Times New Roman"/>
                <w:b/>
                <w:sz w:val="24"/>
                <w:szCs w:val="24"/>
              </w:rPr>
            </w:pPr>
            <w:r w:rsidRPr="00C72C65">
              <w:rPr>
                <w:rFonts w:ascii="Times New Roman" w:hAnsi="Times New Roman" w:cs="Times New Roman"/>
                <w:b/>
                <w:sz w:val="24"/>
                <w:szCs w:val="24"/>
              </w:rPr>
              <w:t>Cargo:</w:t>
            </w:r>
          </w:p>
        </w:tc>
        <w:tc>
          <w:tcPr>
            <w:tcW w:w="6647" w:type="dxa"/>
            <w:gridSpan w:val="6"/>
            <w:shd w:val="clear" w:color="auto" w:fill="D9D9D9" w:themeFill="background1" w:themeFillShade="D9"/>
          </w:tcPr>
          <w:p w14:paraId="246D5BB9" w14:textId="547D9F27" w:rsidR="00DF6365" w:rsidRPr="00EB1845" w:rsidRDefault="00513C3E" w:rsidP="00F222D0">
            <w:pPr>
              <w:pStyle w:val="Prrafodelista"/>
              <w:ind w:left="0"/>
              <w:contextualSpacing w:val="0"/>
              <w:jc w:val="both"/>
              <w:rPr>
                <w:rFonts w:ascii="Times New Roman" w:hAnsi="Times New Roman" w:cs="Times New Roman"/>
                <w:i/>
                <w:iCs/>
                <w:sz w:val="24"/>
                <w:szCs w:val="24"/>
              </w:rPr>
            </w:pPr>
            <w:r w:rsidRPr="00EB1845">
              <w:rPr>
                <w:rFonts w:ascii="Times New Roman" w:hAnsi="Times New Roman" w:cs="Times New Roman"/>
                <w:i/>
                <w:iCs/>
                <w:sz w:val="24"/>
                <w:szCs w:val="24"/>
              </w:rPr>
              <w:t>Auxiliar de Contabilidad</w:t>
            </w:r>
          </w:p>
        </w:tc>
      </w:tr>
      <w:tr w:rsidR="00DF6365" w:rsidRPr="00D62657" w14:paraId="1DCF9663" w14:textId="77777777" w:rsidTr="00877225">
        <w:trPr>
          <w:trHeight w:val="343"/>
        </w:trPr>
        <w:tc>
          <w:tcPr>
            <w:tcW w:w="287" w:type="dxa"/>
            <w:shd w:val="clear" w:color="auto" w:fill="FFFFFF" w:themeFill="background1"/>
          </w:tcPr>
          <w:p w14:paraId="3787509B" w14:textId="77777777" w:rsidR="00DF6365" w:rsidRPr="00C72C65" w:rsidRDefault="00DF6365" w:rsidP="00F222D0">
            <w:pPr>
              <w:jc w:val="both"/>
              <w:rPr>
                <w:rFonts w:ascii="Times New Roman" w:hAnsi="Times New Roman" w:cs="Times New Roman"/>
                <w:sz w:val="24"/>
                <w:szCs w:val="24"/>
              </w:rPr>
            </w:pPr>
          </w:p>
        </w:tc>
        <w:tc>
          <w:tcPr>
            <w:tcW w:w="2583" w:type="dxa"/>
            <w:shd w:val="clear" w:color="auto" w:fill="FFFFFF" w:themeFill="background1"/>
          </w:tcPr>
          <w:p w14:paraId="5D2C0D11" w14:textId="77777777" w:rsidR="00DF6365" w:rsidRPr="00C72C65" w:rsidRDefault="00DF6365" w:rsidP="004C20F2">
            <w:pPr>
              <w:pStyle w:val="Prrafodelista"/>
              <w:numPr>
                <w:ilvl w:val="0"/>
                <w:numId w:val="13"/>
              </w:numPr>
              <w:ind w:left="317" w:hanging="317"/>
              <w:jc w:val="both"/>
              <w:rPr>
                <w:rFonts w:ascii="Times New Roman" w:hAnsi="Times New Roman" w:cs="Times New Roman"/>
                <w:b/>
                <w:sz w:val="24"/>
                <w:szCs w:val="24"/>
              </w:rPr>
            </w:pPr>
            <w:r w:rsidRPr="00C72C65">
              <w:rPr>
                <w:rFonts w:ascii="Times New Roman" w:hAnsi="Times New Roman" w:cs="Times New Roman"/>
                <w:b/>
                <w:sz w:val="24"/>
                <w:szCs w:val="24"/>
              </w:rPr>
              <w:t>Teléfono:</w:t>
            </w:r>
          </w:p>
        </w:tc>
        <w:tc>
          <w:tcPr>
            <w:tcW w:w="6647" w:type="dxa"/>
            <w:gridSpan w:val="6"/>
            <w:shd w:val="clear" w:color="auto" w:fill="D9D9D9" w:themeFill="background1" w:themeFillShade="D9"/>
          </w:tcPr>
          <w:p w14:paraId="7DFE3F4E" w14:textId="79B134B3" w:rsidR="00DF6365" w:rsidRPr="00EB1845" w:rsidRDefault="00747AC3" w:rsidP="00F222D0">
            <w:pPr>
              <w:rPr>
                <w:rFonts w:ascii="Times New Roman" w:hAnsi="Times New Roman" w:cs="Times New Roman"/>
                <w:i/>
                <w:iCs/>
                <w:sz w:val="24"/>
                <w:szCs w:val="24"/>
              </w:rPr>
            </w:pPr>
            <w:r w:rsidRPr="00EB1845">
              <w:rPr>
                <w:rFonts w:ascii="Times New Roman" w:hAnsi="Times New Roman" w:cs="Times New Roman"/>
                <w:i/>
                <w:iCs/>
                <w:sz w:val="24"/>
                <w:szCs w:val="24"/>
              </w:rPr>
              <w:t>2476-5643</w:t>
            </w:r>
            <w:r w:rsidR="00F03C06" w:rsidRPr="00EB1845">
              <w:rPr>
                <w:rFonts w:ascii="Times New Roman" w:hAnsi="Times New Roman" w:cs="Times New Roman"/>
                <w:i/>
                <w:iCs/>
                <w:sz w:val="24"/>
                <w:szCs w:val="24"/>
              </w:rPr>
              <w:t xml:space="preserve"> </w:t>
            </w:r>
            <w:r w:rsidR="00BE04E1" w:rsidRPr="00EB1845">
              <w:rPr>
                <w:rFonts w:ascii="Times New Roman" w:hAnsi="Times New Roman" w:cs="Times New Roman"/>
                <w:i/>
                <w:iCs/>
                <w:sz w:val="24"/>
                <w:szCs w:val="24"/>
              </w:rPr>
              <w:t xml:space="preserve">       </w:t>
            </w:r>
            <w:r w:rsidR="00F03C06" w:rsidRPr="00EB1845">
              <w:rPr>
                <w:rFonts w:ascii="Times New Roman" w:hAnsi="Times New Roman" w:cs="Times New Roman"/>
                <w:i/>
                <w:iCs/>
                <w:sz w:val="24"/>
                <w:szCs w:val="24"/>
              </w:rPr>
              <w:t>2476-56</w:t>
            </w:r>
            <w:r w:rsidR="00BE04E1" w:rsidRPr="00EB1845">
              <w:rPr>
                <w:rFonts w:ascii="Times New Roman" w:hAnsi="Times New Roman" w:cs="Times New Roman"/>
                <w:i/>
                <w:iCs/>
                <w:sz w:val="24"/>
                <w:szCs w:val="24"/>
              </w:rPr>
              <w:t>71</w:t>
            </w:r>
            <w:r w:rsidR="00F03C06" w:rsidRPr="00EB1845">
              <w:rPr>
                <w:rFonts w:ascii="Times New Roman" w:hAnsi="Times New Roman" w:cs="Times New Roman"/>
                <w:i/>
                <w:iCs/>
                <w:sz w:val="24"/>
                <w:szCs w:val="24"/>
              </w:rPr>
              <w:t xml:space="preserve"> </w:t>
            </w:r>
          </w:p>
        </w:tc>
      </w:tr>
      <w:tr w:rsidR="00DF6365" w:rsidRPr="00D62657" w14:paraId="20949097" w14:textId="77777777" w:rsidTr="00877225">
        <w:trPr>
          <w:trHeight w:val="410"/>
        </w:trPr>
        <w:tc>
          <w:tcPr>
            <w:tcW w:w="287" w:type="dxa"/>
            <w:shd w:val="clear" w:color="auto" w:fill="FFFFFF" w:themeFill="background1"/>
          </w:tcPr>
          <w:p w14:paraId="3FC921F7" w14:textId="77777777" w:rsidR="00DF6365" w:rsidRPr="00C72C65" w:rsidRDefault="00DF6365" w:rsidP="00F222D0">
            <w:pPr>
              <w:jc w:val="both"/>
              <w:rPr>
                <w:rFonts w:ascii="Times New Roman" w:hAnsi="Times New Roman" w:cs="Times New Roman"/>
                <w:sz w:val="24"/>
                <w:szCs w:val="24"/>
              </w:rPr>
            </w:pPr>
          </w:p>
        </w:tc>
        <w:tc>
          <w:tcPr>
            <w:tcW w:w="2583" w:type="dxa"/>
            <w:shd w:val="clear" w:color="auto" w:fill="FFFFFF" w:themeFill="background1"/>
          </w:tcPr>
          <w:p w14:paraId="2228DDF2" w14:textId="77777777" w:rsidR="00DF6365" w:rsidRPr="00C72C65" w:rsidRDefault="00DF6365" w:rsidP="00C72C65">
            <w:pPr>
              <w:pStyle w:val="Prrafodelista"/>
              <w:numPr>
                <w:ilvl w:val="0"/>
                <w:numId w:val="13"/>
              </w:numPr>
              <w:ind w:left="317" w:hanging="317"/>
              <w:jc w:val="both"/>
              <w:rPr>
                <w:rFonts w:ascii="Times New Roman" w:hAnsi="Times New Roman" w:cs="Times New Roman"/>
                <w:b/>
                <w:sz w:val="24"/>
                <w:szCs w:val="24"/>
              </w:rPr>
            </w:pPr>
            <w:r w:rsidRPr="00C72C65">
              <w:rPr>
                <w:rFonts w:ascii="Times New Roman" w:hAnsi="Times New Roman" w:cs="Times New Roman"/>
                <w:b/>
                <w:sz w:val="24"/>
                <w:szCs w:val="24"/>
              </w:rPr>
              <w:t>Correo</w:t>
            </w:r>
            <w:r>
              <w:rPr>
                <w:rFonts w:ascii="Times New Roman" w:hAnsi="Times New Roman" w:cs="Times New Roman"/>
                <w:b/>
                <w:sz w:val="24"/>
                <w:szCs w:val="24"/>
              </w:rPr>
              <w:t xml:space="preserve"> </w:t>
            </w:r>
            <w:r w:rsidRPr="00C72C65">
              <w:rPr>
                <w:rFonts w:ascii="Times New Roman" w:hAnsi="Times New Roman" w:cs="Times New Roman"/>
                <w:b/>
                <w:sz w:val="24"/>
                <w:szCs w:val="24"/>
              </w:rPr>
              <w:t>electrónico:</w:t>
            </w:r>
          </w:p>
        </w:tc>
        <w:tc>
          <w:tcPr>
            <w:tcW w:w="6647" w:type="dxa"/>
            <w:gridSpan w:val="6"/>
            <w:shd w:val="clear" w:color="auto" w:fill="D9D9D9" w:themeFill="background1" w:themeFillShade="D9"/>
          </w:tcPr>
          <w:p w14:paraId="14D73EE5" w14:textId="657C0500" w:rsidR="00DF6365" w:rsidRPr="00EB1845" w:rsidRDefault="00224C31" w:rsidP="00F222D0">
            <w:pPr>
              <w:rPr>
                <w:rFonts w:ascii="Times New Roman" w:hAnsi="Times New Roman" w:cs="Times New Roman"/>
                <w:i/>
                <w:iCs/>
                <w:sz w:val="24"/>
                <w:szCs w:val="24"/>
              </w:rPr>
            </w:pPr>
            <w:hyperlink r:id="rId8" w:history="1">
              <w:r w:rsidRPr="00EB1845">
                <w:rPr>
                  <w:rStyle w:val="Hipervnculo"/>
                  <w:rFonts w:ascii="Times New Roman" w:hAnsi="Times New Roman" w:cs="Times New Roman"/>
                  <w:i/>
                  <w:iCs/>
                </w:rPr>
                <w:t>rescobar@guateinvierte.org.gt</w:t>
              </w:r>
            </w:hyperlink>
          </w:p>
        </w:tc>
      </w:tr>
      <w:tr w:rsidR="00766751" w:rsidRPr="00D62657" w14:paraId="6268ABBA" w14:textId="77777777" w:rsidTr="00877225">
        <w:trPr>
          <w:trHeight w:val="2288"/>
        </w:trPr>
        <w:tc>
          <w:tcPr>
            <w:tcW w:w="9518" w:type="dxa"/>
            <w:gridSpan w:val="8"/>
            <w:shd w:val="clear" w:color="auto" w:fill="FFFFFF" w:themeFill="background1"/>
          </w:tcPr>
          <w:p w14:paraId="7E7BA993" w14:textId="77777777" w:rsidR="00C72C65" w:rsidRDefault="00C72C65" w:rsidP="00C4529D">
            <w:pPr>
              <w:jc w:val="both"/>
              <w:rPr>
                <w:rFonts w:ascii="Times New Roman" w:hAnsi="Times New Roman" w:cs="Times New Roman"/>
                <w:b/>
                <w:sz w:val="24"/>
                <w:szCs w:val="24"/>
              </w:rPr>
            </w:pPr>
          </w:p>
          <w:p w14:paraId="553DCF25" w14:textId="1F3CF50A" w:rsidR="00C4529D" w:rsidRPr="00810EDE" w:rsidRDefault="00766751" w:rsidP="00C4529D">
            <w:pPr>
              <w:jc w:val="both"/>
              <w:rPr>
                <w:rFonts w:ascii="Times New Roman" w:hAnsi="Times New Roman" w:cs="Times New Roman"/>
                <w:b/>
                <w:sz w:val="24"/>
                <w:szCs w:val="24"/>
              </w:rPr>
            </w:pPr>
            <w:r w:rsidRPr="00C72C65">
              <w:rPr>
                <w:rFonts w:ascii="Times New Roman" w:hAnsi="Times New Roman" w:cs="Times New Roman"/>
                <w:b/>
                <w:sz w:val="24"/>
                <w:szCs w:val="24"/>
              </w:rPr>
              <w:t xml:space="preserve">Firma(s) responsable(s): </w:t>
            </w:r>
          </w:p>
          <w:p w14:paraId="7E6A0F58" w14:textId="374D9C81" w:rsidR="00A7403D" w:rsidRPr="00A7403D" w:rsidRDefault="00A7403D" w:rsidP="00CF4B93">
            <w:pPr>
              <w:jc w:val="both"/>
              <w:rPr>
                <w:rFonts w:ascii="Times New Roman" w:hAnsi="Times New Roman" w:cs="Times New Roman"/>
                <w:sz w:val="24"/>
                <w:szCs w:val="24"/>
              </w:rPr>
            </w:pPr>
            <w:r w:rsidRPr="00D62657">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7B362A43" wp14:editId="570FC998">
                      <wp:simplePos x="0" y="0"/>
                      <wp:positionH relativeFrom="column">
                        <wp:posOffset>-5715</wp:posOffset>
                      </wp:positionH>
                      <wp:positionV relativeFrom="paragraph">
                        <wp:posOffset>71754</wp:posOffset>
                      </wp:positionV>
                      <wp:extent cx="5810885" cy="1000125"/>
                      <wp:effectExtent l="57150" t="19050" r="56515" b="85725"/>
                      <wp:wrapNone/>
                      <wp:docPr id="7" name="7 Rectángulo"/>
                      <wp:cNvGraphicFramePr/>
                      <a:graphic xmlns:a="http://schemas.openxmlformats.org/drawingml/2006/main">
                        <a:graphicData uri="http://schemas.microsoft.com/office/word/2010/wordprocessingShape">
                          <wps:wsp>
                            <wps:cNvSpPr/>
                            <wps:spPr>
                              <a:xfrm>
                                <a:off x="0" y="0"/>
                                <a:ext cx="5810885" cy="1000125"/>
                              </a:xfrm>
                              <a:prstGeom prst="rect">
                                <a:avLst/>
                              </a:prstGeom>
                              <a:solidFill>
                                <a:schemeClr val="bg1">
                                  <a:lumMod val="85000"/>
                                </a:schemeClr>
                              </a:solidFill>
                              <a:ln>
                                <a:noFill/>
                              </a:ln>
                            </wps:spPr>
                            <wps:style>
                              <a:lnRef idx="1">
                                <a:schemeClr val="accent1"/>
                              </a:lnRef>
                              <a:fillRef idx="3">
                                <a:schemeClr val="accent1"/>
                              </a:fillRef>
                              <a:effectRef idx="2">
                                <a:schemeClr val="accent1"/>
                              </a:effectRef>
                              <a:fontRef idx="minor">
                                <a:schemeClr val="lt1"/>
                              </a:fontRef>
                            </wps:style>
                            <wps:txbx>
                              <w:txbxContent>
                                <w:p w14:paraId="1DE9A065" w14:textId="77777777" w:rsidR="00390CF7" w:rsidRDefault="00390CF7" w:rsidP="009023DB">
                                  <w:pPr>
                                    <w:rPr>
                                      <w:i/>
                                      <w:color w:val="000000" w:themeColor="text1"/>
                                      <w:lang w:val="es-GT"/>
                                    </w:rPr>
                                  </w:pPr>
                                </w:p>
                                <w:p w14:paraId="1493559F" w14:textId="77777777" w:rsidR="000D148D" w:rsidRPr="00EB1845" w:rsidRDefault="000D148D" w:rsidP="000D148D">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Ruby Manuel Escobar Sarceño</w:t>
                                  </w:r>
                                </w:p>
                                <w:p w14:paraId="73486C0E" w14:textId="77777777" w:rsidR="000D148D" w:rsidRPr="00EB1845" w:rsidRDefault="000D148D" w:rsidP="000D148D">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Auxiliar de Contabilidad</w:t>
                                  </w:r>
                                </w:p>
                                <w:p w14:paraId="3F98C92B" w14:textId="666D1D98" w:rsidR="00390CF7" w:rsidRPr="00EB1845" w:rsidRDefault="000D148D" w:rsidP="00A005F8">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rescobar@guateinvierte.org.gt</w:t>
                                  </w:r>
                                </w:p>
                                <w:p w14:paraId="682AC962" w14:textId="77777777" w:rsidR="00D557F7" w:rsidRDefault="00D557F7" w:rsidP="009023DB">
                                  <w:pPr>
                                    <w:rPr>
                                      <w:i/>
                                      <w:color w:val="000000" w:themeColor="text1"/>
                                      <w:lang w:val="es-GT"/>
                                    </w:rPr>
                                  </w:pPr>
                                </w:p>
                                <w:p w14:paraId="625FEBFD" w14:textId="77777777" w:rsidR="00D557F7" w:rsidRDefault="00D557F7" w:rsidP="009023DB">
                                  <w:pPr>
                                    <w:rPr>
                                      <w:i/>
                                      <w:color w:val="000000" w:themeColor="text1"/>
                                      <w:lang w:val="es-GT"/>
                                    </w:rPr>
                                  </w:pPr>
                                </w:p>
                                <w:p w14:paraId="68C54CA2" w14:textId="77777777" w:rsidR="00D557F7" w:rsidRDefault="00D557F7" w:rsidP="009023DB">
                                  <w:pPr>
                                    <w:rPr>
                                      <w:i/>
                                      <w:color w:val="000000" w:themeColor="text1"/>
                                      <w:lang w:val="es-GT"/>
                                    </w:rPr>
                                  </w:pPr>
                                </w:p>
                                <w:p w14:paraId="636A3FAD" w14:textId="77777777" w:rsidR="00390CF7" w:rsidRDefault="00390CF7" w:rsidP="00EC3532">
                                  <w:pPr>
                                    <w:jc w:val="center"/>
                                    <w:rPr>
                                      <w:i/>
                                      <w:color w:val="000000" w:themeColor="text1"/>
                                      <w:lang w:val="es-GT"/>
                                    </w:rPr>
                                  </w:pPr>
                                </w:p>
                                <w:p w14:paraId="7E19AD81" w14:textId="77777777" w:rsidR="00390CF7" w:rsidRPr="00390CF7" w:rsidRDefault="00390CF7" w:rsidP="00EC3532">
                                  <w:pPr>
                                    <w:jc w:val="center"/>
                                    <w:rPr>
                                      <w:i/>
                                      <w:color w:val="000000" w:themeColor="text1"/>
                                      <w:lang w:val="es-G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362A43" id="7 Rectángulo" o:spid="_x0000_s1026" style="position:absolute;left:0;text-align:left;margin-left:-.45pt;margin-top:5.65pt;width:457.55pt;height:7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" fillcolor="#d8d8d8 [2732]" stroked="f">
                      <v:shadow on="t" color="black" opacity="22937f" origin=",.5" offset="0,.63889mm"/>
                      <v:textbox>
                        <w:txbxContent>
                          <w:p w14:paraId="1DE9A065" w14:textId="77777777" w:rsidR="00390CF7" w:rsidRDefault="00390CF7" w:rsidP="009023DB">
                            <w:pPr>
                              <w:rPr>
                                <w:i/>
                                <w:color w:val="000000" w:themeColor="text1"/>
                                <w:lang w:val="es-GT"/>
                              </w:rPr>
                            </w:pPr>
                          </w:p>
                          <w:p w14:paraId="1493559F" w14:textId="77777777" w:rsidR="000D148D" w:rsidRPr="00EB1845" w:rsidRDefault="000D148D" w:rsidP="000D148D">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Ruby Manuel Escobar Sarceño</w:t>
                            </w:r>
                          </w:p>
                          <w:p w14:paraId="73486C0E" w14:textId="77777777" w:rsidR="000D148D" w:rsidRPr="00EB1845" w:rsidRDefault="000D148D" w:rsidP="000D148D">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Auxiliar de Contabilidad</w:t>
                            </w:r>
                          </w:p>
                          <w:p w14:paraId="3F98C92B" w14:textId="666D1D98" w:rsidR="00390CF7" w:rsidRPr="00EB1845" w:rsidRDefault="000D148D" w:rsidP="00A005F8">
                            <w:pPr>
                              <w:jc w:val="center"/>
                              <w:rPr>
                                <w:rFonts w:ascii="Times New Roman" w:hAnsi="Times New Roman" w:cs="Times New Roman"/>
                                <w:i/>
                                <w:color w:val="000000" w:themeColor="text1"/>
                                <w:lang w:val="es-GT"/>
                              </w:rPr>
                            </w:pPr>
                            <w:r w:rsidRPr="00EB1845">
                              <w:rPr>
                                <w:rFonts w:ascii="Times New Roman" w:hAnsi="Times New Roman" w:cs="Times New Roman"/>
                                <w:i/>
                                <w:color w:val="000000" w:themeColor="text1"/>
                                <w:lang w:val="es-GT"/>
                              </w:rPr>
                              <w:t>rescobar@guateinvierte.org.gt</w:t>
                            </w:r>
                          </w:p>
                          <w:p w14:paraId="682AC962" w14:textId="77777777" w:rsidR="00D557F7" w:rsidRDefault="00D557F7" w:rsidP="009023DB">
                            <w:pPr>
                              <w:rPr>
                                <w:i/>
                                <w:color w:val="000000" w:themeColor="text1"/>
                                <w:lang w:val="es-GT"/>
                              </w:rPr>
                            </w:pPr>
                          </w:p>
                          <w:p w14:paraId="625FEBFD" w14:textId="77777777" w:rsidR="00D557F7" w:rsidRDefault="00D557F7" w:rsidP="009023DB">
                            <w:pPr>
                              <w:rPr>
                                <w:i/>
                                <w:color w:val="000000" w:themeColor="text1"/>
                                <w:lang w:val="es-GT"/>
                              </w:rPr>
                            </w:pPr>
                          </w:p>
                          <w:p w14:paraId="68C54CA2" w14:textId="77777777" w:rsidR="00D557F7" w:rsidRDefault="00D557F7" w:rsidP="009023DB">
                            <w:pPr>
                              <w:rPr>
                                <w:i/>
                                <w:color w:val="000000" w:themeColor="text1"/>
                                <w:lang w:val="es-GT"/>
                              </w:rPr>
                            </w:pPr>
                          </w:p>
                          <w:p w14:paraId="636A3FAD" w14:textId="77777777" w:rsidR="00390CF7" w:rsidRDefault="00390CF7" w:rsidP="00EC3532">
                            <w:pPr>
                              <w:jc w:val="center"/>
                              <w:rPr>
                                <w:i/>
                                <w:color w:val="000000" w:themeColor="text1"/>
                                <w:lang w:val="es-GT"/>
                              </w:rPr>
                            </w:pPr>
                          </w:p>
                          <w:p w14:paraId="7E19AD81" w14:textId="77777777" w:rsidR="00390CF7" w:rsidRPr="00390CF7" w:rsidRDefault="00390CF7" w:rsidP="00EC3532">
                            <w:pPr>
                              <w:jc w:val="center"/>
                              <w:rPr>
                                <w:i/>
                                <w:color w:val="000000" w:themeColor="text1"/>
                                <w:lang w:val="es-GT"/>
                              </w:rPr>
                            </w:pPr>
                          </w:p>
                        </w:txbxContent>
                      </v:textbox>
                    </v:rect>
                  </w:pict>
                </mc:Fallback>
              </mc:AlternateContent>
            </w:r>
          </w:p>
          <w:p w14:paraId="13005403" w14:textId="77777777" w:rsidR="00A7403D" w:rsidRPr="00A7403D" w:rsidRDefault="00A7403D" w:rsidP="00A7403D">
            <w:pPr>
              <w:rPr>
                <w:rFonts w:ascii="Times New Roman" w:hAnsi="Times New Roman" w:cs="Times New Roman"/>
                <w:sz w:val="24"/>
                <w:szCs w:val="24"/>
              </w:rPr>
            </w:pPr>
          </w:p>
          <w:p w14:paraId="2F942BFF" w14:textId="598871DF" w:rsidR="00A7403D" w:rsidRPr="00A7403D" w:rsidRDefault="00A7403D" w:rsidP="00A7403D">
            <w:pPr>
              <w:tabs>
                <w:tab w:val="left" w:pos="1185"/>
              </w:tabs>
              <w:rPr>
                <w:rFonts w:ascii="Times New Roman" w:hAnsi="Times New Roman" w:cs="Times New Roman"/>
                <w:sz w:val="24"/>
                <w:szCs w:val="24"/>
              </w:rPr>
            </w:pPr>
            <w:r>
              <w:rPr>
                <w:rFonts w:ascii="Times New Roman" w:hAnsi="Times New Roman" w:cs="Times New Roman"/>
                <w:sz w:val="24"/>
                <w:szCs w:val="24"/>
              </w:rPr>
              <w:tab/>
            </w:r>
          </w:p>
        </w:tc>
      </w:tr>
      <w:tr w:rsidR="00766751" w:rsidRPr="00D62657" w14:paraId="673B96D9" w14:textId="77777777" w:rsidTr="00A005F8">
        <w:trPr>
          <w:trHeight w:val="2499"/>
        </w:trPr>
        <w:tc>
          <w:tcPr>
            <w:tcW w:w="9518" w:type="dxa"/>
            <w:gridSpan w:val="8"/>
            <w:shd w:val="clear" w:color="auto" w:fill="FFFFFF" w:themeFill="background1"/>
          </w:tcPr>
          <w:p w14:paraId="6490F375" w14:textId="77777777" w:rsidR="00F26092" w:rsidRPr="00D62657" w:rsidRDefault="00F26092" w:rsidP="00B469D2">
            <w:pPr>
              <w:jc w:val="both"/>
              <w:rPr>
                <w:rFonts w:ascii="Times New Roman" w:hAnsi="Times New Roman" w:cs="Times New Roman"/>
                <w:sz w:val="24"/>
                <w:szCs w:val="24"/>
              </w:rPr>
            </w:pPr>
          </w:p>
          <w:p w14:paraId="27D8B722" w14:textId="77777777" w:rsidR="00766751" w:rsidRPr="00C72C65" w:rsidRDefault="00B469D2" w:rsidP="00B469D2">
            <w:pPr>
              <w:jc w:val="both"/>
              <w:rPr>
                <w:rFonts w:ascii="Times New Roman" w:hAnsi="Times New Roman" w:cs="Times New Roman"/>
                <w:b/>
                <w:sz w:val="24"/>
                <w:szCs w:val="24"/>
              </w:rPr>
            </w:pPr>
            <w:r w:rsidRPr="00C72C65">
              <w:rPr>
                <w:rFonts w:ascii="Times New Roman" w:hAnsi="Times New Roman" w:cs="Times New Roman"/>
                <w:b/>
                <w:sz w:val="24"/>
                <w:szCs w:val="24"/>
              </w:rPr>
              <w:t>Firma (s) de Visto Bueno</w:t>
            </w:r>
            <w:r w:rsidR="00766751" w:rsidRPr="00C72C65">
              <w:rPr>
                <w:rFonts w:ascii="Times New Roman" w:hAnsi="Times New Roman" w:cs="Times New Roman"/>
                <w:b/>
                <w:sz w:val="24"/>
                <w:szCs w:val="24"/>
              </w:rPr>
              <w:t>:</w:t>
            </w:r>
          </w:p>
          <w:p w14:paraId="3FF64ED8" w14:textId="77777777" w:rsidR="00C4529D" w:rsidRPr="00D62657" w:rsidRDefault="00F26092" w:rsidP="00C4529D">
            <w:pPr>
              <w:pStyle w:val="Prrafodelista"/>
              <w:spacing w:after="0" w:line="240" w:lineRule="auto"/>
              <w:ind w:left="318"/>
              <w:contextualSpacing w:val="0"/>
              <w:jc w:val="both"/>
              <w:rPr>
                <w:rFonts w:ascii="Times New Roman" w:hAnsi="Times New Roman" w:cs="Times New Roman"/>
                <w:sz w:val="24"/>
                <w:szCs w:val="24"/>
              </w:rPr>
            </w:pPr>
            <w:r w:rsidRPr="00D62657">
              <w:rPr>
                <w:rFonts w:ascii="Times New Roman" w:hAnsi="Times New Roman" w:cs="Times New Roman"/>
                <w:noProof/>
                <w:sz w:val="24"/>
                <w:szCs w:val="24"/>
              </w:rPr>
              <mc:AlternateContent>
                <mc:Choice Requires="wps">
                  <w:drawing>
                    <wp:anchor distT="0" distB="0" distL="114300" distR="114300" simplePos="0" relativeHeight="251657216" behindDoc="0" locked="0" layoutInCell="1" allowOverlap="1" wp14:anchorId="6EC47F65" wp14:editId="10A6317A">
                      <wp:simplePos x="0" y="0"/>
                      <wp:positionH relativeFrom="column">
                        <wp:posOffset>-5715</wp:posOffset>
                      </wp:positionH>
                      <wp:positionV relativeFrom="paragraph">
                        <wp:posOffset>60325</wp:posOffset>
                      </wp:positionV>
                      <wp:extent cx="5810885" cy="1123950"/>
                      <wp:effectExtent l="57150" t="19050" r="56515" b="76200"/>
                      <wp:wrapNone/>
                      <wp:docPr id="6" name="6 Rectángulo"/>
                      <wp:cNvGraphicFramePr/>
                      <a:graphic xmlns:a="http://schemas.openxmlformats.org/drawingml/2006/main">
                        <a:graphicData uri="http://schemas.microsoft.com/office/word/2010/wordprocessingShape">
                          <wps:wsp>
                            <wps:cNvSpPr/>
                            <wps:spPr>
                              <a:xfrm>
                                <a:off x="0" y="0"/>
                                <a:ext cx="5810885" cy="1123950"/>
                              </a:xfrm>
                              <a:prstGeom prst="rect">
                                <a:avLst/>
                              </a:prstGeom>
                              <a:solidFill>
                                <a:schemeClr val="bg1">
                                  <a:lumMod val="85000"/>
                                </a:schemeClr>
                              </a:solidFill>
                              <a:ln>
                                <a:noFill/>
                              </a:ln>
                            </wps:spPr>
                            <wps:style>
                              <a:lnRef idx="1">
                                <a:schemeClr val="accent1"/>
                              </a:lnRef>
                              <a:fillRef idx="3">
                                <a:schemeClr val="accent1"/>
                              </a:fillRef>
                              <a:effectRef idx="2">
                                <a:schemeClr val="accent1"/>
                              </a:effectRef>
                              <a:fontRef idx="minor">
                                <a:schemeClr val="lt1"/>
                              </a:fontRef>
                            </wps:style>
                            <wps:txbx>
                              <w:txbxContent>
                                <w:p w14:paraId="3D9AB3AB" w14:textId="77777777" w:rsidR="00563D40" w:rsidRPr="00EB1845" w:rsidRDefault="00563D40" w:rsidP="00563D40">
                                  <w:pPr>
                                    <w:jc w:val="center"/>
                                    <w:rPr>
                                      <w:rFonts w:ascii="Times New Roman" w:hAnsi="Times New Roman" w:cs="Times New Roman"/>
                                      <w:i/>
                                      <w:iCs/>
                                      <w:color w:val="000000" w:themeColor="text1"/>
                                      <w:lang w:val="es-GT"/>
                                    </w:rPr>
                                  </w:pPr>
                                  <w:r w:rsidRPr="00EB1845">
                                    <w:rPr>
                                      <w:rFonts w:ascii="Times New Roman" w:hAnsi="Times New Roman" w:cs="Times New Roman"/>
                                      <w:i/>
                                      <w:iCs/>
                                      <w:color w:val="000000" w:themeColor="text1"/>
                                      <w:lang w:val="es-GT"/>
                                    </w:rPr>
                                    <w:t>Licda. Clara Leticia Meléndez Ortiz</w:t>
                                  </w:r>
                                </w:p>
                                <w:p w14:paraId="72EB866D" w14:textId="77777777" w:rsidR="00563D40" w:rsidRPr="00EB1845" w:rsidRDefault="00563D40" w:rsidP="00563D40">
                                  <w:pPr>
                                    <w:jc w:val="center"/>
                                    <w:rPr>
                                      <w:rFonts w:ascii="Times New Roman" w:hAnsi="Times New Roman" w:cs="Times New Roman"/>
                                      <w:i/>
                                      <w:iCs/>
                                      <w:color w:val="000000" w:themeColor="text1"/>
                                      <w:lang w:val="es-GT"/>
                                    </w:rPr>
                                  </w:pPr>
                                  <w:r w:rsidRPr="00EB1845">
                                    <w:rPr>
                                      <w:rFonts w:ascii="Times New Roman" w:hAnsi="Times New Roman" w:cs="Times New Roman"/>
                                      <w:i/>
                                      <w:iCs/>
                                      <w:color w:val="000000" w:themeColor="text1"/>
                                      <w:lang w:val="es-GT"/>
                                    </w:rPr>
                                    <w:t>Coordinación Administrativa Financiera</w:t>
                                  </w:r>
                                </w:p>
                                <w:p w14:paraId="4C98D08F" w14:textId="50910599" w:rsidR="00EC3532" w:rsidRPr="00EB1845" w:rsidRDefault="00563D40" w:rsidP="00563D40">
                                  <w:pPr>
                                    <w:jc w:val="center"/>
                                    <w:rPr>
                                      <w:i/>
                                      <w:iCs/>
                                      <w:lang w:val="es-GT"/>
                                    </w:rPr>
                                  </w:pPr>
                                  <w:r w:rsidRPr="00EB1845">
                                    <w:rPr>
                                      <w:rFonts w:ascii="Times New Roman" w:hAnsi="Times New Roman" w:cs="Times New Roman"/>
                                      <w:i/>
                                      <w:iCs/>
                                      <w:color w:val="000000" w:themeColor="text1"/>
                                      <w:lang w:val="es-GT"/>
                                    </w:rPr>
                                    <w:t>cmelendez@guateinvierte.org.gt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47F65" id="6 Rectángulo" o:spid="_x0000_s1027" style="position:absolute;left:0;text-align:left;margin-left:-.45pt;margin-top:4.75pt;width:457.55pt;height: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" fillcolor="#d8d8d8 [2732]" stroked="f">
                      <v:shadow on="t" color="black" opacity="22937f" origin=",.5" offset="0,.63889mm"/>
                      <v:textbox>
                        <w:txbxContent>
                          <w:p w14:paraId="3D9AB3AB" w14:textId="77777777" w:rsidR="00563D40" w:rsidRPr="00EB1845" w:rsidRDefault="00563D40" w:rsidP="00563D40">
                            <w:pPr>
                              <w:jc w:val="center"/>
                              <w:rPr>
                                <w:rFonts w:ascii="Times New Roman" w:hAnsi="Times New Roman" w:cs="Times New Roman"/>
                                <w:i/>
                                <w:iCs/>
                                <w:color w:val="000000" w:themeColor="text1"/>
                                <w:lang w:val="es-GT"/>
                              </w:rPr>
                            </w:pPr>
                            <w:r w:rsidRPr="00EB1845">
                              <w:rPr>
                                <w:rFonts w:ascii="Times New Roman" w:hAnsi="Times New Roman" w:cs="Times New Roman"/>
                                <w:i/>
                                <w:iCs/>
                                <w:color w:val="000000" w:themeColor="text1"/>
                                <w:lang w:val="es-GT"/>
                              </w:rPr>
                              <w:t>Licda. Clara Leticia Meléndez Ortiz</w:t>
                            </w:r>
                          </w:p>
                          <w:p w14:paraId="72EB866D" w14:textId="77777777" w:rsidR="00563D40" w:rsidRPr="00EB1845" w:rsidRDefault="00563D40" w:rsidP="00563D40">
                            <w:pPr>
                              <w:jc w:val="center"/>
                              <w:rPr>
                                <w:rFonts w:ascii="Times New Roman" w:hAnsi="Times New Roman" w:cs="Times New Roman"/>
                                <w:i/>
                                <w:iCs/>
                                <w:color w:val="000000" w:themeColor="text1"/>
                                <w:lang w:val="es-GT"/>
                              </w:rPr>
                            </w:pPr>
                            <w:r w:rsidRPr="00EB1845">
                              <w:rPr>
                                <w:rFonts w:ascii="Times New Roman" w:hAnsi="Times New Roman" w:cs="Times New Roman"/>
                                <w:i/>
                                <w:iCs/>
                                <w:color w:val="000000" w:themeColor="text1"/>
                                <w:lang w:val="es-GT"/>
                              </w:rPr>
                              <w:t>Coordinación Administrativa Financiera</w:t>
                            </w:r>
                          </w:p>
                          <w:p w14:paraId="4C98D08F" w14:textId="50910599" w:rsidR="00EC3532" w:rsidRPr="00EB1845" w:rsidRDefault="00563D40" w:rsidP="00563D40">
                            <w:pPr>
                              <w:jc w:val="center"/>
                              <w:rPr>
                                <w:i/>
                                <w:iCs/>
                                <w:lang w:val="es-GT"/>
                              </w:rPr>
                            </w:pPr>
                            <w:r w:rsidRPr="00EB1845">
                              <w:rPr>
                                <w:rFonts w:ascii="Times New Roman" w:hAnsi="Times New Roman" w:cs="Times New Roman"/>
                                <w:i/>
                                <w:iCs/>
                                <w:color w:val="000000" w:themeColor="text1"/>
                                <w:lang w:val="es-GT"/>
                              </w:rPr>
                              <w:t>cmelendez@guateinvierte.org.gt</w:t>
                            </w:r>
                          </w:p>
                        </w:txbxContent>
                      </v:textbox>
                    </v:rect>
                  </w:pict>
                </mc:Fallback>
              </mc:AlternateContent>
            </w:r>
          </w:p>
        </w:tc>
      </w:tr>
    </w:tbl>
    <w:p w14:paraId="7416EFA0" w14:textId="77777777" w:rsidR="00836BFA" w:rsidRDefault="00836BFA" w:rsidP="00836BFA">
      <w:pPr>
        <w:pStyle w:val="Prrafodelista"/>
        <w:ind w:left="284"/>
        <w:rPr>
          <w:rFonts w:ascii="Times New Roman" w:hAnsi="Times New Roman" w:cs="Times New Roman"/>
          <w:b/>
          <w:sz w:val="28"/>
        </w:rPr>
      </w:pPr>
    </w:p>
    <w:p w14:paraId="2EF3C370" w14:textId="6EB0351F" w:rsidR="00766751" w:rsidRPr="00D62657" w:rsidRDefault="00802BC0" w:rsidP="00522626">
      <w:pPr>
        <w:pStyle w:val="Prrafodelista"/>
        <w:numPr>
          <w:ilvl w:val="0"/>
          <w:numId w:val="8"/>
        </w:numPr>
        <w:ind w:left="284" w:hanging="426"/>
        <w:rPr>
          <w:rFonts w:ascii="Times New Roman" w:hAnsi="Times New Roman" w:cs="Times New Roman"/>
          <w:b/>
          <w:sz w:val="28"/>
        </w:rPr>
      </w:pPr>
      <w:r>
        <w:rPr>
          <w:rFonts w:ascii="Times New Roman" w:hAnsi="Times New Roman" w:cs="Times New Roman"/>
          <w:b/>
          <w:sz w:val="28"/>
        </w:rPr>
        <w:t>Mandato i</w:t>
      </w:r>
      <w:r w:rsidR="00766751" w:rsidRPr="00D62657">
        <w:rPr>
          <w:rFonts w:ascii="Times New Roman" w:hAnsi="Times New Roman" w:cs="Times New Roman"/>
          <w:b/>
          <w:sz w:val="28"/>
        </w:rPr>
        <w:t>nstitucional</w:t>
      </w:r>
      <w:r w:rsidR="00522626" w:rsidRPr="00D62657">
        <w:rPr>
          <w:rFonts w:ascii="Times New Roman" w:hAnsi="Times New Roman" w:cs="Times New Roman"/>
          <w:b/>
          <w:sz w:val="28"/>
        </w:rPr>
        <w:t xml:space="preserve"> de la entidad a la cual está vinculado el </w:t>
      </w:r>
      <w:r>
        <w:rPr>
          <w:rFonts w:ascii="Times New Roman" w:hAnsi="Times New Roman" w:cs="Times New Roman"/>
          <w:b/>
          <w:sz w:val="28"/>
        </w:rPr>
        <w:t>f</w:t>
      </w:r>
      <w:r w:rsidR="00522626" w:rsidRPr="00D62657">
        <w:rPr>
          <w:rFonts w:ascii="Times New Roman" w:hAnsi="Times New Roman" w:cs="Times New Roman"/>
          <w:b/>
          <w:sz w:val="28"/>
        </w:rPr>
        <w:t>ideicomiso</w:t>
      </w:r>
    </w:p>
    <w:p w14:paraId="589D7255" w14:textId="77777777" w:rsidR="003518B8" w:rsidRPr="00D62657" w:rsidRDefault="003518B8" w:rsidP="00766751">
      <w:pPr>
        <w:rPr>
          <w:rFonts w:ascii="Times New Roman" w:hAnsi="Times New Roman" w:cs="Times New Roman"/>
          <w:b/>
          <w:sz w:val="14"/>
        </w:rPr>
      </w:pPr>
    </w:p>
    <w:tbl>
      <w:tblPr>
        <w:tblStyle w:val="Tablaconcuadrcula"/>
        <w:tblW w:w="9356"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shd w:val="clear" w:color="auto" w:fill="FFFFFF" w:themeFill="background1"/>
        <w:tblLook w:val="04A0" w:firstRow="1" w:lastRow="0" w:firstColumn="1" w:lastColumn="0" w:noHBand="0" w:noVBand="1"/>
      </w:tblPr>
      <w:tblGrid>
        <w:gridCol w:w="1701"/>
        <w:gridCol w:w="7655"/>
      </w:tblGrid>
      <w:tr w:rsidR="003F55E7" w:rsidRPr="00D62657" w14:paraId="554C87C0" w14:textId="77777777" w:rsidTr="00390CF7">
        <w:trPr>
          <w:cantSplit/>
          <w:trHeight w:val="828"/>
        </w:trPr>
        <w:tc>
          <w:tcPr>
            <w:tcW w:w="1701" w:type="dxa"/>
            <w:shd w:val="clear" w:color="auto" w:fill="FFFFFF" w:themeFill="background1"/>
          </w:tcPr>
          <w:p w14:paraId="2B380E22" w14:textId="77777777" w:rsidR="003F55E7" w:rsidRPr="0039034C" w:rsidRDefault="003F55E7" w:rsidP="00522626">
            <w:pPr>
              <w:pStyle w:val="Prrafodelista"/>
              <w:numPr>
                <w:ilvl w:val="0"/>
                <w:numId w:val="14"/>
              </w:numPr>
              <w:jc w:val="both"/>
              <w:rPr>
                <w:rFonts w:ascii="Times New Roman" w:hAnsi="Times New Roman" w:cs="Times New Roman"/>
                <w:b/>
              </w:rPr>
            </w:pPr>
            <w:r w:rsidRPr="0039034C">
              <w:rPr>
                <w:rFonts w:ascii="Times New Roman" w:hAnsi="Times New Roman" w:cs="Times New Roman"/>
                <w:b/>
              </w:rPr>
              <w:t>Base legal:</w:t>
            </w:r>
          </w:p>
        </w:tc>
        <w:tc>
          <w:tcPr>
            <w:tcW w:w="7655" w:type="dxa"/>
            <w:shd w:val="clear" w:color="auto" w:fill="D9D9D9" w:themeFill="background1" w:themeFillShade="D9"/>
          </w:tcPr>
          <w:p w14:paraId="2082ED5E" w14:textId="6D783C3F" w:rsidR="003F55E7" w:rsidRPr="00EB1845" w:rsidRDefault="00F42E87" w:rsidP="00091135">
            <w:pPr>
              <w:pStyle w:val="Default"/>
              <w:jc w:val="both"/>
              <w:rPr>
                <w:i/>
                <w:sz w:val="24"/>
                <w:szCs w:val="24"/>
              </w:rPr>
            </w:pPr>
            <w:r w:rsidRPr="00EB1845">
              <w:rPr>
                <w:i/>
                <w:sz w:val="24"/>
                <w:szCs w:val="24"/>
              </w:rPr>
              <w:t xml:space="preserve">Escritura Pública No. 367 de fecha 20 de junio 2005 autorizada por la Escribano de Gobierno </w:t>
            </w:r>
            <w:proofErr w:type="spellStart"/>
            <w:r w:rsidRPr="00EB1845">
              <w:rPr>
                <w:i/>
                <w:sz w:val="24"/>
                <w:szCs w:val="24"/>
              </w:rPr>
              <w:t>Mylenne</w:t>
            </w:r>
            <w:proofErr w:type="spellEnd"/>
            <w:r w:rsidRPr="00EB1845">
              <w:rPr>
                <w:i/>
                <w:sz w:val="24"/>
                <w:szCs w:val="24"/>
              </w:rPr>
              <w:t xml:space="preserve"> Jazmín Monzón Letona y Acuerdo Gubernativo No. 133-2005.</w:t>
            </w:r>
          </w:p>
          <w:p w14:paraId="46CD83F7" w14:textId="77777777" w:rsidR="00256B9B" w:rsidRPr="00EB1845" w:rsidRDefault="00256B9B" w:rsidP="00091135">
            <w:pPr>
              <w:jc w:val="both"/>
              <w:rPr>
                <w:rFonts w:ascii="Times New Roman" w:hAnsi="Times New Roman" w:cs="Times New Roman"/>
                <w:i/>
                <w:sz w:val="24"/>
                <w:szCs w:val="24"/>
              </w:rPr>
            </w:pPr>
          </w:p>
        </w:tc>
      </w:tr>
      <w:tr w:rsidR="003F55E7" w:rsidRPr="00D62657" w14:paraId="32C0763A" w14:textId="77777777" w:rsidTr="00256B9B">
        <w:trPr>
          <w:cantSplit/>
          <w:trHeight w:val="1130"/>
        </w:trPr>
        <w:tc>
          <w:tcPr>
            <w:tcW w:w="1701" w:type="dxa"/>
            <w:shd w:val="clear" w:color="auto" w:fill="FFFFFF" w:themeFill="background1"/>
          </w:tcPr>
          <w:p w14:paraId="7400B59A" w14:textId="77777777" w:rsidR="003F55E7" w:rsidRDefault="003F55E7" w:rsidP="00522626">
            <w:pPr>
              <w:pStyle w:val="Prrafodelista"/>
              <w:numPr>
                <w:ilvl w:val="0"/>
                <w:numId w:val="14"/>
              </w:numPr>
              <w:jc w:val="both"/>
              <w:rPr>
                <w:rFonts w:ascii="Times New Roman" w:hAnsi="Times New Roman" w:cs="Times New Roman"/>
                <w:b/>
              </w:rPr>
            </w:pPr>
            <w:r w:rsidRPr="0039034C">
              <w:rPr>
                <w:rFonts w:ascii="Times New Roman" w:hAnsi="Times New Roman" w:cs="Times New Roman"/>
                <w:b/>
              </w:rPr>
              <w:t>Misión:</w:t>
            </w:r>
          </w:p>
          <w:p w14:paraId="5A43C184" w14:textId="77777777" w:rsidR="003F55E7" w:rsidRPr="0039034C" w:rsidRDefault="003F55E7" w:rsidP="003F55E7">
            <w:pPr>
              <w:pStyle w:val="Prrafodelista"/>
              <w:ind w:left="360"/>
              <w:jc w:val="both"/>
              <w:rPr>
                <w:rFonts w:ascii="Times New Roman" w:hAnsi="Times New Roman" w:cs="Times New Roman"/>
                <w:b/>
              </w:rPr>
            </w:pPr>
          </w:p>
        </w:tc>
        <w:tc>
          <w:tcPr>
            <w:tcW w:w="7655" w:type="dxa"/>
            <w:shd w:val="clear" w:color="auto" w:fill="D9D9D9" w:themeFill="background1" w:themeFillShade="D9"/>
          </w:tcPr>
          <w:p w14:paraId="7463C66F" w14:textId="09F0C3F1" w:rsidR="003F55E7" w:rsidRPr="00EB1845" w:rsidRDefault="000A3FF6" w:rsidP="00091135">
            <w:pPr>
              <w:jc w:val="both"/>
              <w:rPr>
                <w:rFonts w:ascii="Times New Roman" w:hAnsi="Times New Roman" w:cs="Times New Roman"/>
                <w:i/>
                <w:sz w:val="24"/>
                <w:szCs w:val="24"/>
              </w:rPr>
            </w:pPr>
            <w:r w:rsidRPr="00EB1845">
              <w:rPr>
                <w:rFonts w:ascii="Times New Roman" w:hAnsi="Times New Roman" w:cs="Times New Roman"/>
                <w:i/>
                <w:sz w:val="24"/>
                <w:szCs w:val="24"/>
              </w:rPr>
              <w:t>Servir al sector productivo rural a través del Sistema Financiero Nacional con el Fondo de Garantía y apoyos complementarios, para fortalecer el acceso al crédito de los sectores agrícola, pecuario, turístico y artesanal.</w:t>
            </w:r>
          </w:p>
        </w:tc>
      </w:tr>
      <w:tr w:rsidR="003F55E7" w:rsidRPr="00D62657" w14:paraId="7EBE5F49" w14:textId="77777777" w:rsidTr="003F55E7">
        <w:trPr>
          <w:cantSplit/>
          <w:trHeight w:val="903"/>
        </w:trPr>
        <w:tc>
          <w:tcPr>
            <w:tcW w:w="1701" w:type="dxa"/>
            <w:shd w:val="clear" w:color="auto" w:fill="FFFFFF" w:themeFill="background1"/>
          </w:tcPr>
          <w:p w14:paraId="1C846A1C" w14:textId="77777777" w:rsidR="003F55E7" w:rsidRPr="0039034C" w:rsidRDefault="003F55E7" w:rsidP="00522626">
            <w:pPr>
              <w:pStyle w:val="Prrafodelista"/>
              <w:numPr>
                <w:ilvl w:val="0"/>
                <w:numId w:val="14"/>
              </w:numPr>
              <w:jc w:val="both"/>
              <w:rPr>
                <w:rFonts w:ascii="Times New Roman" w:hAnsi="Times New Roman" w:cs="Times New Roman"/>
                <w:b/>
              </w:rPr>
            </w:pPr>
            <w:r w:rsidRPr="0039034C">
              <w:rPr>
                <w:rFonts w:ascii="Times New Roman" w:hAnsi="Times New Roman" w:cs="Times New Roman"/>
                <w:b/>
              </w:rPr>
              <w:t>Visión:</w:t>
            </w:r>
          </w:p>
        </w:tc>
        <w:tc>
          <w:tcPr>
            <w:tcW w:w="7655" w:type="dxa"/>
            <w:shd w:val="clear" w:color="auto" w:fill="D9D9D9" w:themeFill="background1" w:themeFillShade="D9"/>
          </w:tcPr>
          <w:p w14:paraId="1EE78240" w14:textId="2BC930A3" w:rsidR="003F55E7" w:rsidRPr="00EB1845" w:rsidRDefault="00FD01C1" w:rsidP="00091135">
            <w:pPr>
              <w:jc w:val="both"/>
              <w:rPr>
                <w:rFonts w:ascii="Times New Roman" w:hAnsi="Times New Roman" w:cs="Times New Roman"/>
                <w:i/>
                <w:sz w:val="24"/>
                <w:szCs w:val="24"/>
              </w:rPr>
            </w:pPr>
            <w:r w:rsidRPr="00EB1845">
              <w:rPr>
                <w:rFonts w:ascii="Times New Roman" w:hAnsi="Times New Roman" w:cs="Times New Roman"/>
                <w:i/>
                <w:sz w:val="24"/>
                <w:szCs w:val="24"/>
              </w:rPr>
              <w:t>Ser una institución autónoma, al servicio del Sistema financiero nacional y sector productivo rural, auto sostenible y referente nacional para el fomento de garantías crediticias que contribuyan al desarrollo rural de Guatemala.</w:t>
            </w:r>
          </w:p>
          <w:p w14:paraId="025129D4" w14:textId="77777777" w:rsidR="00390CF7" w:rsidRPr="00EB1845" w:rsidRDefault="00390CF7" w:rsidP="00091135">
            <w:pPr>
              <w:jc w:val="both"/>
              <w:rPr>
                <w:rFonts w:ascii="Times New Roman" w:hAnsi="Times New Roman" w:cs="Times New Roman"/>
                <w:i/>
                <w:sz w:val="24"/>
                <w:szCs w:val="24"/>
              </w:rPr>
            </w:pPr>
          </w:p>
        </w:tc>
      </w:tr>
    </w:tbl>
    <w:p w14:paraId="685A7957" w14:textId="77777777" w:rsidR="00522626" w:rsidRPr="00D62657" w:rsidRDefault="00522626">
      <w:pPr>
        <w:rPr>
          <w:rFonts w:ascii="Times New Roman" w:hAnsi="Times New Roman" w:cs="Times New Roman"/>
        </w:rPr>
      </w:pPr>
    </w:p>
    <w:p w14:paraId="71EDFF41" w14:textId="77777777" w:rsidR="00522626" w:rsidRDefault="00522626" w:rsidP="00522626">
      <w:pPr>
        <w:pStyle w:val="Prrafodelista"/>
        <w:numPr>
          <w:ilvl w:val="0"/>
          <w:numId w:val="8"/>
        </w:numPr>
        <w:ind w:left="284" w:hanging="426"/>
        <w:rPr>
          <w:rFonts w:ascii="Times New Roman" w:hAnsi="Times New Roman" w:cs="Times New Roman"/>
          <w:b/>
          <w:sz w:val="28"/>
        </w:rPr>
      </w:pPr>
      <w:r w:rsidRPr="00D62657">
        <w:rPr>
          <w:rFonts w:ascii="Times New Roman" w:hAnsi="Times New Roman" w:cs="Times New Roman"/>
          <w:b/>
          <w:sz w:val="28"/>
        </w:rPr>
        <w:t>Información</w:t>
      </w:r>
      <w:r w:rsidR="00802BC0">
        <w:rPr>
          <w:rFonts w:ascii="Times New Roman" w:hAnsi="Times New Roman" w:cs="Times New Roman"/>
          <w:b/>
          <w:sz w:val="28"/>
        </w:rPr>
        <w:t xml:space="preserve"> contractual </w:t>
      </w:r>
      <w:r w:rsidRPr="00D62657">
        <w:rPr>
          <w:rFonts w:ascii="Times New Roman" w:hAnsi="Times New Roman" w:cs="Times New Roman"/>
          <w:b/>
          <w:sz w:val="28"/>
        </w:rPr>
        <w:t xml:space="preserve">del </w:t>
      </w:r>
      <w:r w:rsidR="00802BC0">
        <w:rPr>
          <w:rFonts w:ascii="Times New Roman" w:hAnsi="Times New Roman" w:cs="Times New Roman"/>
          <w:b/>
          <w:sz w:val="28"/>
        </w:rPr>
        <w:t>f</w:t>
      </w:r>
      <w:r w:rsidRPr="00D62657">
        <w:rPr>
          <w:rFonts w:ascii="Times New Roman" w:hAnsi="Times New Roman" w:cs="Times New Roman"/>
          <w:b/>
          <w:sz w:val="28"/>
        </w:rPr>
        <w:t xml:space="preserve">ideicomiso </w:t>
      </w:r>
    </w:p>
    <w:p w14:paraId="52665C18" w14:textId="77777777" w:rsidR="007B1CEF" w:rsidRPr="00D62657" w:rsidRDefault="007B1CEF" w:rsidP="007B1CEF">
      <w:pPr>
        <w:pStyle w:val="Prrafodelista"/>
        <w:ind w:left="284"/>
        <w:rPr>
          <w:rFonts w:ascii="Times New Roman" w:hAnsi="Times New Roman" w:cs="Times New Roman"/>
          <w:b/>
          <w:sz w:val="28"/>
        </w:rPr>
      </w:pPr>
    </w:p>
    <w:tbl>
      <w:tblPr>
        <w:tblStyle w:val="Tablaconcuadrcula"/>
        <w:tblW w:w="9356"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shd w:val="clear" w:color="auto" w:fill="FFFFFF" w:themeFill="background1"/>
        <w:tblLook w:val="04A0" w:firstRow="1" w:lastRow="0" w:firstColumn="1" w:lastColumn="0" w:noHBand="0" w:noVBand="1"/>
      </w:tblPr>
      <w:tblGrid>
        <w:gridCol w:w="3119"/>
        <w:gridCol w:w="6237"/>
      </w:tblGrid>
      <w:tr w:rsidR="008171B6" w:rsidRPr="00D62657" w14:paraId="364BAAE9" w14:textId="77777777" w:rsidTr="007B1CEF">
        <w:trPr>
          <w:cantSplit/>
          <w:trHeight w:val="397"/>
        </w:trPr>
        <w:tc>
          <w:tcPr>
            <w:tcW w:w="3119" w:type="dxa"/>
            <w:shd w:val="clear" w:color="auto" w:fill="FFFFFF" w:themeFill="background1"/>
          </w:tcPr>
          <w:p w14:paraId="3BE7EBBF" w14:textId="77777777" w:rsidR="008171B6" w:rsidRPr="00BD4CB7" w:rsidRDefault="008171B6" w:rsidP="008171B6">
            <w:pPr>
              <w:pStyle w:val="Prrafodelista"/>
              <w:numPr>
                <w:ilvl w:val="0"/>
                <w:numId w:val="15"/>
              </w:numPr>
              <w:spacing w:after="0" w:line="240" w:lineRule="auto"/>
              <w:contextualSpacing w:val="0"/>
              <w:jc w:val="both"/>
              <w:rPr>
                <w:rFonts w:ascii="Times New Roman" w:hAnsi="Times New Roman" w:cs="Times New Roman"/>
                <w:b/>
                <w:sz w:val="24"/>
                <w:szCs w:val="24"/>
              </w:rPr>
            </w:pPr>
            <w:r w:rsidRPr="00BD4CB7">
              <w:rPr>
                <w:rFonts w:ascii="Times New Roman" w:hAnsi="Times New Roman" w:cs="Times New Roman"/>
                <w:b/>
                <w:sz w:val="24"/>
                <w:szCs w:val="24"/>
              </w:rPr>
              <w:t xml:space="preserve">Fecha de Constitución: </w:t>
            </w:r>
          </w:p>
        </w:tc>
        <w:tc>
          <w:tcPr>
            <w:tcW w:w="6237" w:type="dxa"/>
            <w:shd w:val="clear" w:color="auto" w:fill="D9D9D9" w:themeFill="background1" w:themeFillShade="D9"/>
          </w:tcPr>
          <w:p w14:paraId="4B4BCEDC" w14:textId="5146BE03" w:rsidR="008171B6" w:rsidRPr="00EB1845" w:rsidRDefault="0093155A" w:rsidP="008171B6">
            <w:pPr>
              <w:pStyle w:val="Prrafodelista"/>
              <w:spacing w:after="0" w:line="240" w:lineRule="auto"/>
              <w:ind w:left="360"/>
              <w:contextualSpacing w:val="0"/>
              <w:jc w:val="both"/>
              <w:rPr>
                <w:rFonts w:ascii="Times New Roman" w:hAnsi="Times New Roman" w:cs="Times New Roman"/>
                <w:i/>
                <w:iCs/>
                <w:sz w:val="24"/>
                <w:szCs w:val="24"/>
              </w:rPr>
            </w:pPr>
            <w:r w:rsidRPr="00EB1845">
              <w:rPr>
                <w:rFonts w:ascii="Times New Roman" w:hAnsi="Times New Roman" w:cs="Times New Roman"/>
                <w:i/>
                <w:iCs/>
                <w:sz w:val="24"/>
                <w:szCs w:val="24"/>
              </w:rPr>
              <w:t>20 de junio de 2005</w:t>
            </w:r>
          </w:p>
        </w:tc>
      </w:tr>
      <w:tr w:rsidR="008171B6" w:rsidRPr="00D62657" w14:paraId="74F602EC" w14:textId="77777777" w:rsidTr="007B1CEF">
        <w:trPr>
          <w:cantSplit/>
          <w:trHeight w:val="397"/>
        </w:trPr>
        <w:tc>
          <w:tcPr>
            <w:tcW w:w="3119" w:type="dxa"/>
            <w:shd w:val="clear" w:color="auto" w:fill="FFFFFF" w:themeFill="background1"/>
          </w:tcPr>
          <w:p w14:paraId="0FE87015" w14:textId="77777777" w:rsidR="008171B6" w:rsidRPr="00BD4CB7" w:rsidRDefault="008171B6" w:rsidP="008171B6">
            <w:pPr>
              <w:pStyle w:val="Prrafodelista"/>
              <w:numPr>
                <w:ilvl w:val="0"/>
                <w:numId w:val="15"/>
              </w:numPr>
              <w:spacing w:after="0" w:line="240" w:lineRule="auto"/>
              <w:contextualSpacing w:val="0"/>
              <w:jc w:val="both"/>
              <w:rPr>
                <w:rFonts w:ascii="Times New Roman" w:hAnsi="Times New Roman" w:cs="Times New Roman"/>
                <w:b/>
                <w:sz w:val="24"/>
                <w:szCs w:val="24"/>
              </w:rPr>
            </w:pPr>
            <w:r w:rsidRPr="00BD4CB7">
              <w:rPr>
                <w:rFonts w:ascii="Times New Roman" w:hAnsi="Times New Roman" w:cs="Times New Roman"/>
                <w:b/>
                <w:sz w:val="24"/>
                <w:szCs w:val="24"/>
              </w:rPr>
              <w:t xml:space="preserve">Fecha de Vencimiento: </w:t>
            </w:r>
          </w:p>
        </w:tc>
        <w:tc>
          <w:tcPr>
            <w:tcW w:w="6237" w:type="dxa"/>
            <w:shd w:val="clear" w:color="auto" w:fill="D9D9D9" w:themeFill="background1" w:themeFillShade="D9"/>
          </w:tcPr>
          <w:p w14:paraId="63209B63" w14:textId="0109BD9A" w:rsidR="008171B6" w:rsidRPr="00EB1845" w:rsidRDefault="000E3CC4" w:rsidP="008171B6">
            <w:pPr>
              <w:pStyle w:val="Prrafodelista"/>
              <w:spacing w:after="0" w:line="240" w:lineRule="auto"/>
              <w:ind w:left="360"/>
              <w:contextualSpacing w:val="0"/>
              <w:jc w:val="both"/>
              <w:rPr>
                <w:rFonts w:ascii="Times New Roman" w:hAnsi="Times New Roman" w:cs="Times New Roman"/>
                <w:i/>
                <w:iCs/>
                <w:sz w:val="24"/>
                <w:szCs w:val="24"/>
              </w:rPr>
            </w:pPr>
            <w:r w:rsidRPr="00EB1845">
              <w:rPr>
                <w:rFonts w:ascii="Times New Roman" w:hAnsi="Times New Roman" w:cs="Times New Roman"/>
                <w:i/>
                <w:iCs/>
                <w:sz w:val="24"/>
                <w:szCs w:val="24"/>
              </w:rPr>
              <w:t>19 de junio de 2030</w:t>
            </w:r>
          </w:p>
        </w:tc>
      </w:tr>
      <w:tr w:rsidR="00766751" w:rsidRPr="00D62657" w14:paraId="1AEA72AE" w14:textId="77777777" w:rsidTr="007B1CEF">
        <w:trPr>
          <w:cantSplit/>
          <w:trHeight w:val="397"/>
        </w:trPr>
        <w:tc>
          <w:tcPr>
            <w:tcW w:w="9356" w:type="dxa"/>
            <w:gridSpan w:val="2"/>
            <w:shd w:val="clear" w:color="auto" w:fill="FFFFFF" w:themeFill="background1"/>
          </w:tcPr>
          <w:p w14:paraId="1CDB0F66" w14:textId="77777777" w:rsidR="00AD5A90" w:rsidRPr="00BD4CB7" w:rsidRDefault="002F3381" w:rsidP="002F3381">
            <w:pPr>
              <w:pStyle w:val="Prrafodelista"/>
              <w:numPr>
                <w:ilvl w:val="0"/>
                <w:numId w:val="15"/>
              </w:numPr>
              <w:spacing w:after="0" w:line="240" w:lineRule="auto"/>
              <w:contextualSpacing w:val="0"/>
              <w:jc w:val="both"/>
              <w:rPr>
                <w:rFonts w:ascii="Times New Roman" w:hAnsi="Times New Roman" w:cs="Times New Roman"/>
                <w:b/>
                <w:sz w:val="24"/>
                <w:szCs w:val="24"/>
              </w:rPr>
            </w:pPr>
            <w:r w:rsidRPr="00BD4CB7">
              <w:rPr>
                <w:rFonts w:ascii="Times New Roman" w:hAnsi="Times New Roman" w:cs="Times New Roman"/>
                <w:b/>
                <w:sz w:val="24"/>
                <w:szCs w:val="24"/>
              </w:rPr>
              <w:t>Resumen del d</w:t>
            </w:r>
            <w:r w:rsidR="00766751" w:rsidRPr="00BD4CB7">
              <w:rPr>
                <w:rFonts w:ascii="Times New Roman" w:hAnsi="Times New Roman" w:cs="Times New Roman"/>
                <w:b/>
                <w:sz w:val="24"/>
                <w:szCs w:val="24"/>
              </w:rPr>
              <w:t>estino del patrimonio fideicometido (contractual):</w:t>
            </w:r>
          </w:p>
        </w:tc>
      </w:tr>
      <w:tr w:rsidR="00766751" w:rsidRPr="00D62657" w14:paraId="4E365258" w14:textId="77777777" w:rsidTr="007B1CEF">
        <w:trPr>
          <w:cantSplit/>
          <w:trHeight w:val="1103"/>
        </w:trPr>
        <w:tc>
          <w:tcPr>
            <w:tcW w:w="9356" w:type="dxa"/>
            <w:gridSpan w:val="2"/>
            <w:shd w:val="clear" w:color="auto" w:fill="D9D9D9" w:themeFill="background1" w:themeFillShade="D9"/>
          </w:tcPr>
          <w:p w14:paraId="6F77E540" w14:textId="77777777" w:rsidR="00EE2109" w:rsidRPr="00EB1845" w:rsidRDefault="00EE2109" w:rsidP="00091135">
            <w:pPr>
              <w:pStyle w:val="Default"/>
              <w:jc w:val="both"/>
              <w:rPr>
                <w:i/>
                <w:iCs/>
                <w:color w:val="000000" w:themeColor="text1"/>
                <w:sz w:val="24"/>
                <w:szCs w:val="24"/>
              </w:rPr>
            </w:pPr>
            <w:r w:rsidRPr="00EB1845">
              <w:rPr>
                <w:i/>
                <w:iCs/>
                <w:color w:val="000000" w:themeColor="text1"/>
                <w:sz w:val="24"/>
                <w:szCs w:val="24"/>
              </w:rPr>
              <w:t>Establecido en la cláusula QUINTA de la Escritura de Constitución No. 367, orientados a contribuir con el desarrollo económico y apoyos de los fideicomisarios en los sectores agrícola, pecuario, artesanal y turístico, que indica lo siguiente:</w:t>
            </w:r>
          </w:p>
          <w:p w14:paraId="65A2B45F" w14:textId="77777777" w:rsidR="00EE2109" w:rsidRPr="00EB1845" w:rsidRDefault="00EE2109" w:rsidP="00091135">
            <w:pPr>
              <w:pStyle w:val="Default"/>
              <w:jc w:val="both"/>
              <w:rPr>
                <w:i/>
                <w:iCs/>
                <w:color w:val="000000" w:themeColor="text1"/>
                <w:sz w:val="24"/>
                <w:szCs w:val="24"/>
              </w:rPr>
            </w:pPr>
          </w:p>
          <w:p w14:paraId="2F3E40A6" w14:textId="2DEE7E8C" w:rsidR="00C4529D" w:rsidRPr="00EB1845" w:rsidRDefault="00EE2109" w:rsidP="00091135">
            <w:pPr>
              <w:pStyle w:val="Default"/>
              <w:jc w:val="both"/>
              <w:rPr>
                <w:i/>
                <w:iCs/>
                <w:color w:val="000000" w:themeColor="text1"/>
              </w:rPr>
            </w:pPr>
            <w:r w:rsidRPr="00EB1845">
              <w:rPr>
                <w:i/>
                <w:iCs/>
                <w:color w:val="000000" w:themeColor="text1"/>
                <w:sz w:val="24"/>
                <w:szCs w:val="24"/>
              </w:rPr>
              <w:t>“Los fines del fideicomiso que se establecen en la presenta cláusula son limitativos y por lo tanto no podrán ser modificados, restringidos, o tergiversados por actos o decisiones del fideicomitente, del fiduciario, del consejo directivo, del director ejecutivo del fideicomiso o de algún mandatario del fiduciario, quienes únicamente podrán realizar las labores técnicas, operativas y administrativas para la realización de dichos fines, que son los siguientes:</w:t>
            </w:r>
          </w:p>
          <w:p w14:paraId="0242E611" w14:textId="77777777" w:rsidR="00766751" w:rsidRPr="00EB1845" w:rsidRDefault="00766751" w:rsidP="008D569B">
            <w:pPr>
              <w:pStyle w:val="Default"/>
              <w:jc w:val="center"/>
              <w:rPr>
                <w:i/>
                <w:iCs/>
                <w:color w:val="000000" w:themeColor="text1"/>
              </w:rPr>
            </w:pPr>
          </w:p>
          <w:p w14:paraId="3493CA12" w14:textId="58BEAE43" w:rsidR="009A497B" w:rsidRDefault="00CC08A2" w:rsidP="007B7B37">
            <w:pPr>
              <w:pStyle w:val="Default"/>
              <w:numPr>
                <w:ilvl w:val="0"/>
                <w:numId w:val="20"/>
              </w:numPr>
              <w:jc w:val="both"/>
              <w:rPr>
                <w:sz w:val="24"/>
                <w:szCs w:val="24"/>
              </w:rPr>
            </w:pPr>
            <w:r w:rsidRPr="00EB1845">
              <w:rPr>
                <w:i/>
                <w:iCs/>
                <w:color w:val="000000" w:themeColor="text1"/>
                <w:sz w:val="24"/>
                <w:szCs w:val="24"/>
              </w:rPr>
              <w:t xml:space="preserve">Contribuir económicamente con los fideicomisarios indicados en el </w:t>
            </w:r>
            <w:proofErr w:type="spellStart"/>
            <w:r w:rsidRPr="00EB1845">
              <w:rPr>
                <w:i/>
                <w:iCs/>
                <w:color w:val="000000" w:themeColor="text1"/>
                <w:sz w:val="24"/>
                <w:szCs w:val="24"/>
              </w:rPr>
              <w:t>sub-literal</w:t>
            </w:r>
            <w:proofErr w:type="spellEnd"/>
            <w:r w:rsidRPr="00EB1845">
              <w:rPr>
                <w:i/>
                <w:iCs/>
                <w:color w:val="000000" w:themeColor="text1"/>
                <w:sz w:val="24"/>
                <w:szCs w:val="24"/>
              </w:rPr>
              <w:t xml:space="preserve"> (</w:t>
            </w:r>
            <w:proofErr w:type="spellStart"/>
            <w:r w:rsidRPr="00EB1845">
              <w:rPr>
                <w:i/>
                <w:iCs/>
                <w:color w:val="000000" w:themeColor="text1"/>
                <w:sz w:val="24"/>
                <w:szCs w:val="24"/>
              </w:rPr>
              <w:t>ii</w:t>
            </w:r>
            <w:proofErr w:type="spellEnd"/>
            <w:r w:rsidRPr="00EB1845">
              <w:rPr>
                <w:i/>
                <w:iCs/>
                <w:color w:val="000000" w:themeColor="text1"/>
                <w:sz w:val="24"/>
                <w:szCs w:val="24"/>
              </w:rPr>
              <w:t>), literal (C), cláusula primera de este instrumento público,</w:t>
            </w:r>
            <w:r w:rsidR="006155BE" w:rsidRPr="00EB1845">
              <w:rPr>
                <w:i/>
                <w:iCs/>
                <w:color w:val="000000" w:themeColor="text1"/>
                <w:sz w:val="24"/>
                <w:szCs w:val="24"/>
              </w:rPr>
              <w:t xml:space="preserve"> </w:t>
            </w:r>
            <w:r w:rsidR="0019767C" w:rsidRPr="00EB1845">
              <w:rPr>
                <w:i/>
                <w:iCs/>
                <w:color w:val="000000" w:themeColor="text1"/>
                <w:sz w:val="24"/>
                <w:szCs w:val="24"/>
              </w:rPr>
              <w:t xml:space="preserve">a sufragar total o parcialmente los costos de </w:t>
            </w:r>
            <w:proofErr w:type="spellStart"/>
            <w:r w:rsidR="0019767C" w:rsidRPr="00EB1845">
              <w:rPr>
                <w:i/>
                <w:iCs/>
                <w:color w:val="000000" w:themeColor="text1"/>
                <w:sz w:val="24"/>
                <w:szCs w:val="24"/>
              </w:rPr>
              <w:t>preinversión</w:t>
            </w:r>
            <w:proofErr w:type="spellEnd"/>
            <w:r w:rsidR="0019767C" w:rsidRPr="00EB1845">
              <w:rPr>
                <w:i/>
                <w:iCs/>
                <w:color w:val="000000" w:themeColor="text1"/>
                <w:sz w:val="24"/>
                <w:szCs w:val="24"/>
              </w:rPr>
              <w:t xml:space="preserve"> para la formulación y establecimiento de proyectos económicos que requieran de la garantía del presente fideicomiso y que sean susceptibles de generar desarrollo directo o indirecto en el área rural del país</w:t>
            </w:r>
            <w:r w:rsidR="002409A5" w:rsidRPr="00EB1845">
              <w:rPr>
                <w:i/>
                <w:iCs/>
                <w:color w:val="000000" w:themeColor="text1"/>
                <w:sz w:val="24"/>
                <w:szCs w:val="24"/>
              </w:rPr>
              <w:t xml:space="preserve"> conforme se establece en este fideicomiso y en sus</w:t>
            </w:r>
            <w:r w:rsidR="00C03910" w:rsidRPr="00EB1845">
              <w:rPr>
                <w:i/>
                <w:iCs/>
                <w:color w:val="000000" w:themeColor="text1"/>
                <w:sz w:val="24"/>
                <w:szCs w:val="24"/>
              </w:rPr>
              <w:t xml:space="preserve"> regla</w:t>
            </w:r>
            <w:r w:rsidR="00B72FEF" w:rsidRPr="00EB1845">
              <w:rPr>
                <w:i/>
                <w:iCs/>
                <w:color w:val="000000" w:themeColor="text1"/>
                <w:sz w:val="24"/>
                <w:szCs w:val="24"/>
              </w:rPr>
              <w:t>mentos;</w:t>
            </w:r>
            <w:r w:rsidR="002409A5" w:rsidRPr="008E7F67">
              <w:rPr>
                <w:color w:val="000000" w:themeColor="text1"/>
                <w:sz w:val="24"/>
                <w:szCs w:val="24"/>
              </w:rPr>
              <w:t xml:space="preserve"> </w:t>
            </w:r>
          </w:p>
          <w:p w14:paraId="4387DD01" w14:textId="380359C3" w:rsidR="00B72FEF" w:rsidRPr="002E101E" w:rsidRDefault="00B72FEF" w:rsidP="0009644C">
            <w:pPr>
              <w:pStyle w:val="Default"/>
              <w:ind w:left="360"/>
              <w:rPr>
                <w:sz w:val="24"/>
                <w:szCs w:val="24"/>
              </w:rPr>
            </w:pPr>
          </w:p>
        </w:tc>
      </w:tr>
      <w:tr w:rsidR="0051563A" w:rsidRPr="00D62657" w14:paraId="3D5D99D7" w14:textId="77777777" w:rsidTr="007B1CEF">
        <w:trPr>
          <w:cantSplit/>
          <w:trHeight w:val="1103"/>
        </w:trPr>
        <w:tc>
          <w:tcPr>
            <w:tcW w:w="9356" w:type="dxa"/>
            <w:gridSpan w:val="2"/>
            <w:shd w:val="clear" w:color="auto" w:fill="D9D9D9" w:themeFill="background1" w:themeFillShade="D9"/>
          </w:tcPr>
          <w:p w14:paraId="014C4676" w14:textId="77777777" w:rsidR="00DB4146" w:rsidRPr="00EB1845" w:rsidRDefault="00DB4146" w:rsidP="002A122F">
            <w:pPr>
              <w:pStyle w:val="Default"/>
              <w:jc w:val="both"/>
              <w:rPr>
                <w:i/>
                <w:iCs/>
                <w:sz w:val="24"/>
                <w:szCs w:val="24"/>
              </w:rPr>
            </w:pPr>
            <w:r w:rsidRPr="00EB1845">
              <w:rPr>
                <w:i/>
                <w:iCs/>
                <w:sz w:val="24"/>
                <w:szCs w:val="24"/>
              </w:rPr>
              <w:lastRenderedPageBreak/>
              <w:t>II.</w:t>
            </w:r>
            <w:r w:rsidRPr="00EB1845">
              <w:rPr>
                <w:i/>
                <w:iCs/>
                <w:sz w:val="24"/>
                <w:szCs w:val="24"/>
              </w:rPr>
              <w:tab/>
              <w:t>Otorgar garantía de pago hasta por el ochenta por ciento (80%) del financiamiento que otorgantes de créditos concedan a las personas individuales y/o jurídicas que presenten proyectos productivos que directa o indirectamente generen desarrollo en las áreas rurales del país. Dicha garantía será otorgada según las condiciones, criterios de selección y priorización que se establecen en este instrumento y complementariamente en los reglamentos de este fideicomiso;</w:t>
            </w:r>
          </w:p>
          <w:p w14:paraId="6637C734" w14:textId="77777777" w:rsidR="00DB4146" w:rsidRPr="00EB1845" w:rsidRDefault="00DB4146" w:rsidP="002A122F">
            <w:pPr>
              <w:pStyle w:val="Default"/>
              <w:jc w:val="both"/>
              <w:rPr>
                <w:i/>
                <w:iCs/>
                <w:sz w:val="24"/>
                <w:szCs w:val="24"/>
              </w:rPr>
            </w:pPr>
          </w:p>
          <w:p w14:paraId="04E1F86B" w14:textId="77777777" w:rsidR="00DB4146" w:rsidRPr="00EB1845" w:rsidRDefault="00DB4146" w:rsidP="002A122F">
            <w:pPr>
              <w:pStyle w:val="Default"/>
              <w:jc w:val="both"/>
              <w:rPr>
                <w:i/>
                <w:iCs/>
                <w:sz w:val="24"/>
                <w:szCs w:val="24"/>
              </w:rPr>
            </w:pPr>
            <w:r w:rsidRPr="00EB1845">
              <w:rPr>
                <w:i/>
                <w:iCs/>
                <w:sz w:val="24"/>
                <w:szCs w:val="24"/>
              </w:rPr>
              <w:t>III.</w:t>
            </w:r>
            <w:r w:rsidRPr="00EB1845">
              <w:rPr>
                <w:i/>
                <w:iCs/>
                <w:sz w:val="24"/>
                <w:szCs w:val="24"/>
              </w:rPr>
              <w:tab/>
              <w:t xml:space="preserve">Contribuir económicamente con los fideicomisarios del fideicomiso indicados en el </w:t>
            </w:r>
            <w:proofErr w:type="spellStart"/>
            <w:r w:rsidRPr="00EB1845">
              <w:rPr>
                <w:i/>
                <w:iCs/>
                <w:sz w:val="24"/>
                <w:szCs w:val="24"/>
              </w:rPr>
              <w:t>sub-literal</w:t>
            </w:r>
            <w:proofErr w:type="spellEnd"/>
            <w:r w:rsidRPr="00EB1845">
              <w:rPr>
                <w:i/>
                <w:iCs/>
                <w:sz w:val="24"/>
                <w:szCs w:val="24"/>
              </w:rPr>
              <w:t xml:space="preserve"> (</w:t>
            </w:r>
            <w:proofErr w:type="spellStart"/>
            <w:r w:rsidRPr="00EB1845">
              <w:rPr>
                <w:i/>
                <w:iCs/>
                <w:sz w:val="24"/>
                <w:szCs w:val="24"/>
              </w:rPr>
              <w:t>ii</w:t>
            </w:r>
            <w:proofErr w:type="spellEnd"/>
            <w:r w:rsidRPr="00EB1845">
              <w:rPr>
                <w:i/>
                <w:iCs/>
                <w:sz w:val="24"/>
                <w:szCs w:val="24"/>
              </w:rPr>
              <w:t>), literal (C), cláusula primera de este instrumento público, una vez concebidos los créditos o financiamientos garantizados por este fideicomiso, a sufragar total o parcialmente los costos de la asistencia técnica requerida en los proyectos económicos susceptibles de generar desarrollo directo o indirecto en el área rural del país conforme los criterios que se deriven de este fideicomiso y sus reglamentos;</w:t>
            </w:r>
          </w:p>
          <w:p w14:paraId="6C03E222" w14:textId="77777777" w:rsidR="00DB4146" w:rsidRPr="00EB1845" w:rsidRDefault="00DB4146" w:rsidP="002A122F">
            <w:pPr>
              <w:pStyle w:val="Default"/>
              <w:jc w:val="both"/>
              <w:rPr>
                <w:i/>
                <w:iCs/>
                <w:sz w:val="24"/>
                <w:szCs w:val="24"/>
              </w:rPr>
            </w:pPr>
          </w:p>
          <w:p w14:paraId="6C071435" w14:textId="77777777" w:rsidR="00DB4146" w:rsidRPr="00EB1845" w:rsidRDefault="00DB4146" w:rsidP="002A122F">
            <w:pPr>
              <w:pStyle w:val="Default"/>
              <w:jc w:val="both"/>
              <w:rPr>
                <w:i/>
                <w:iCs/>
                <w:sz w:val="24"/>
                <w:szCs w:val="24"/>
              </w:rPr>
            </w:pPr>
            <w:r w:rsidRPr="00EB1845">
              <w:rPr>
                <w:i/>
                <w:iCs/>
                <w:sz w:val="24"/>
                <w:szCs w:val="24"/>
              </w:rPr>
              <w:t>IV.</w:t>
            </w:r>
            <w:r w:rsidRPr="00EB1845">
              <w:rPr>
                <w:i/>
                <w:iCs/>
                <w:sz w:val="24"/>
                <w:szCs w:val="24"/>
              </w:rPr>
              <w:tab/>
              <w:t>Cubrir total o parcialmente los intereses de créditos garantizados por el fideicomiso durante el plazo que el Consejo Directivo o el ente debidamente facultado establezca. La determinación de la naturaleza de los proyectos, condiciones y requisitos para optar por este beneficio por los fideicomisarios será establecida mediante los reglamentos respectivos del fideicomiso;</w:t>
            </w:r>
          </w:p>
          <w:p w14:paraId="00604E78" w14:textId="77777777" w:rsidR="00DB4146" w:rsidRPr="00EB1845" w:rsidRDefault="00DB4146" w:rsidP="002A122F">
            <w:pPr>
              <w:pStyle w:val="Default"/>
              <w:jc w:val="both"/>
              <w:rPr>
                <w:i/>
                <w:iCs/>
                <w:sz w:val="24"/>
                <w:szCs w:val="24"/>
              </w:rPr>
            </w:pPr>
          </w:p>
          <w:p w14:paraId="7849D9C4" w14:textId="77777777" w:rsidR="00F45D9A" w:rsidRDefault="00DB4146" w:rsidP="000C38B2">
            <w:pPr>
              <w:pStyle w:val="Default"/>
              <w:jc w:val="both"/>
              <w:rPr>
                <w:i/>
                <w:iCs/>
              </w:rPr>
            </w:pPr>
            <w:r w:rsidRPr="00EB1845">
              <w:rPr>
                <w:i/>
                <w:iCs/>
                <w:sz w:val="24"/>
                <w:szCs w:val="24"/>
              </w:rPr>
              <w:t>V.</w:t>
            </w:r>
            <w:r w:rsidRPr="00EB1845">
              <w:rPr>
                <w:i/>
                <w:iCs/>
                <w:sz w:val="24"/>
                <w:szCs w:val="24"/>
              </w:rPr>
              <w:tab/>
              <w:t>Cubrir hasta el setenta por ciento (70%) del costo de la prima de seguro agropecuario u otros seguros otorgados por compañías aseguradoras aprobadas para operar en el país y que se relacionen con proyectos aprobados para el efecto por el Consejo Directivo de este fideicomiso, susceptibles de generar desarrollo directo o indirecto en el área rural del país según las condiciones, criterios de selección y priorización, así como los requisitos que establezcan los reglamentos respectivos</w:t>
            </w:r>
            <w:r w:rsidRPr="00EB1845">
              <w:rPr>
                <w:i/>
                <w:iCs/>
              </w:rPr>
              <w:t>;</w:t>
            </w:r>
          </w:p>
          <w:p w14:paraId="489954F8" w14:textId="7BD38A25" w:rsidR="00491EEF" w:rsidRPr="00EE2109" w:rsidRDefault="00491EEF" w:rsidP="000C38B2">
            <w:pPr>
              <w:pStyle w:val="Default"/>
              <w:jc w:val="both"/>
              <w:rPr>
                <w:i/>
                <w:iCs/>
              </w:rPr>
            </w:pPr>
          </w:p>
        </w:tc>
      </w:tr>
    </w:tbl>
    <w:p w14:paraId="1501D1CA" w14:textId="77777777" w:rsidR="00256B9B" w:rsidRPr="00491EEF" w:rsidRDefault="00256B9B" w:rsidP="00256B9B">
      <w:pPr>
        <w:pStyle w:val="Prrafodelista"/>
        <w:rPr>
          <w:rFonts w:ascii="Times New Roman" w:hAnsi="Times New Roman" w:cs="Times New Roman"/>
          <w:b/>
          <w:sz w:val="12"/>
          <w:lang w:val="es-ES_tradnl"/>
        </w:rPr>
      </w:pPr>
    </w:p>
    <w:p w14:paraId="01D9E15E" w14:textId="77777777" w:rsidR="00766751" w:rsidRDefault="009E13AA" w:rsidP="00AD5A90">
      <w:pPr>
        <w:pStyle w:val="Prrafodelista"/>
        <w:numPr>
          <w:ilvl w:val="0"/>
          <w:numId w:val="8"/>
        </w:numPr>
        <w:rPr>
          <w:rFonts w:ascii="Times New Roman" w:hAnsi="Times New Roman" w:cs="Times New Roman"/>
          <w:b/>
          <w:sz w:val="28"/>
        </w:rPr>
      </w:pPr>
      <w:r w:rsidRPr="00D62657">
        <w:rPr>
          <w:rFonts w:ascii="Times New Roman" w:hAnsi="Times New Roman" w:cs="Times New Roman"/>
          <w:b/>
          <w:sz w:val="28"/>
        </w:rPr>
        <w:t xml:space="preserve">Asignación de </w:t>
      </w:r>
      <w:r w:rsidR="00802BC0">
        <w:rPr>
          <w:rFonts w:ascii="Times New Roman" w:hAnsi="Times New Roman" w:cs="Times New Roman"/>
          <w:b/>
          <w:sz w:val="28"/>
        </w:rPr>
        <w:t>r</w:t>
      </w:r>
      <w:r w:rsidR="00766751" w:rsidRPr="00D62657">
        <w:rPr>
          <w:rFonts w:ascii="Times New Roman" w:hAnsi="Times New Roman" w:cs="Times New Roman"/>
          <w:b/>
          <w:sz w:val="28"/>
        </w:rPr>
        <w:t xml:space="preserve">ecursos </w:t>
      </w:r>
      <w:r w:rsidR="00802BC0">
        <w:rPr>
          <w:rFonts w:ascii="Times New Roman" w:hAnsi="Times New Roman" w:cs="Times New Roman"/>
          <w:b/>
          <w:sz w:val="28"/>
        </w:rPr>
        <w:t>F</w:t>
      </w:r>
      <w:r w:rsidR="00766751" w:rsidRPr="00D62657">
        <w:rPr>
          <w:rFonts w:ascii="Times New Roman" w:hAnsi="Times New Roman" w:cs="Times New Roman"/>
          <w:b/>
          <w:sz w:val="28"/>
        </w:rPr>
        <w:t>inancieros</w:t>
      </w:r>
      <w:r w:rsidRPr="00D62657">
        <w:rPr>
          <w:rFonts w:ascii="Times New Roman" w:hAnsi="Times New Roman" w:cs="Times New Roman"/>
          <w:b/>
          <w:sz w:val="28"/>
        </w:rPr>
        <w:t xml:space="preserve"> </w:t>
      </w:r>
    </w:p>
    <w:p w14:paraId="1B40A12C" w14:textId="57434075" w:rsidR="008D569B" w:rsidRPr="000F47C0" w:rsidRDefault="008D569B" w:rsidP="000F47C0">
      <w:pPr>
        <w:rPr>
          <w:rFonts w:ascii="Times New Roman" w:hAnsi="Times New Roman" w:cs="Times New Roman"/>
          <w:i/>
          <w:iCs/>
          <w:color w:val="000000"/>
          <w:u w:val="single"/>
        </w:rPr>
      </w:pPr>
    </w:p>
    <w:p w14:paraId="1973E3BD" w14:textId="77777777" w:rsidR="00766751" w:rsidRPr="00D62657" w:rsidRDefault="00766751" w:rsidP="00766751">
      <w:pPr>
        <w:jc w:val="center"/>
        <w:rPr>
          <w:rFonts w:ascii="Times New Roman" w:hAnsi="Times New Roman" w:cs="Times New Roman"/>
          <w:sz w:val="6"/>
        </w:rPr>
      </w:pPr>
    </w:p>
    <w:tbl>
      <w:tblPr>
        <w:tblStyle w:val="Tablaconcuadrcula"/>
        <w:tblW w:w="9356"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shd w:val="clear" w:color="auto" w:fill="FFFFFF" w:themeFill="background1"/>
        <w:tblLook w:val="04A0" w:firstRow="1" w:lastRow="0" w:firstColumn="1" w:lastColumn="0" w:noHBand="0" w:noVBand="1"/>
      </w:tblPr>
      <w:tblGrid>
        <w:gridCol w:w="5387"/>
        <w:gridCol w:w="3969"/>
      </w:tblGrid>
      <w:tr w:rsidR="00256B9B" w:rsidRPr="00D62657" w14:paraId="3BD05FB6" w14:textId="77777777" w:rsidTr="003C49D5">
        <w:trPr>
          <w:cantSplit/>
          <w:trHeight w:val="196"/>
        </w:trPr>
        <w:tc>
          <w:tcPr>
            <w:tcW w:w="5387" w:type="dxa"/>
            <w:shd w:val="clear" w:color="auto" w:fill="FFFFFF" w:themeFill="background1"/>
            <w:vAlign w:val="center"/>
          </w:tcPr>
          <w:p w14:paraId="0DF47978" w14:textId="77777777" w:rsidR="00256B9B" w:rsidRPr="00BD4CB7" w:rsidRDefault="00256B9B" w:rsidP="003C49D5">
            <w:pPr>
              <w:spacing w:line="240" w:lineRule="atLeast"/>
              <w:rPr>
                <w:rFonts w:ascii="Times New Roman" w:hAnsi="Times New Roman" w:cs="Times New Roman"/>
                <w:b/>
                <w:color w:val="000000" w:themeColor="text1"/>
                <w:sz w:val="24"/>
                <w:szCs w:val="24"/>
              </w:rPr>
            </w:pPr>
            <w:r w:rsidRPr="00BD4CB7">
              <w:rPr>
                <w:rFonts w:ascii="Times New Roman" w:hAnsi="Times New Roman" w:cs="Times New Roman"/>
                <w:b/>
                <w:color w:val="000000" w:themeColor="text1"/>
                <w:sz w:val="24"/>
                <w:szCs w:val="24"/>
              </w:rPr>
              <w:t>Presupuesto vigente:</w:t>
            </w:r>
          </w:p>
        </w:tc>
        <w:tc>
          <w:tcPr>
            <w:tcW w:w="3969" w:type="dxa"/>
            <w:shd w:val="clear" w:color="auto" w:fill="D9D9D9" w:themeFill="background1" w:themeFillShade="D9"/>
          </w:tcPr>
          <w:p w14:paraId="76E49FB8" w14:textId="77777777" w:rsidR="00256B9B" w:rsidRPr="008D569B" w:rsidRDefault="00256B9B" w:rsidP="003C49D5">
            <w:pPr>
              <w:pStyle w:val="Default"/>
              <w:spacing w:line="240" w:lineRule="atLeast"/>
              <w:rPr>
                <w:i/>
                <w:color w:val="000000" w:themeColor="text1"/>
                <w:szCs w:val="20"/>
              </w:rPr>
            </w:pPr>
          </w:p>
        </w:tc>
      </w:tr>
      <w:tr w:rsidR="00256B9B" w:rsidRPr="00D62657" w14:paraId="69D0B3FD" w14:textId="77777777" w:rsidTr="003C49D5">
        <w:trPr>
          <w:cantSplit/>
          <w:trHeight w:val="397"/>
        </w:trPr>
        <w:tc>
          <w:tcPr>
            <w:tcW w:w="5387" w:type="dxa"/>
            <w:shd w:val="clear" w:color="auto" w:fill="FFFFFF" w:themeFill="background1"/>
            <w:vAlign w:val="center"/>
          </w:tcPr>
          <w:p w14:paraId="43F4AB59" w14:textId="77777777" w:rsidR="00256B9B" w:rsidRPr="00BD4CB7" w:rsidRDefault="00256B9B" w:rsidP="003C49D5">
            <w:pPr>
              <w:spacing w:line="240" w:lineRule="atLeast"/>
              <w:rPr>
                <w:rFonts w:ascii="Times New Roman" w:hAnsi="Times New Roman" w:cs="Times New Roman"/>
                <w:b/>
                <w:color w:val="000000" w:themeColor="text1"/>
                <w:sz w:val="24"/>
                <w:szCs w:val="24"/>
              </w:rPr>
            </w:pPr>
            <w:r w:rsidRPr="00BD4CB7">
              <w:rPr>
                <w:rFonts w:ascii="Times New Roman" w:hAnsi="Times New Roman" w:cs="Times New Roman"/>
                <w:b/>
                <w:color w:val="000000" w:themeColor="text1"/>
                <w:sz w:val="24"/>
                <w:szCs w:val="24"/>
              </w:rPr>
              <w:t>Fuente(s) de financiamiento:</w:t>
            </w:r>
          </w:p>
        </w:tc>
        <w:tc>
          <w:tcPr>
            <w:tcW w:w="3969" w:type="dxa"/>
            <w:shd w:val="clear" w:color="auto" w:fill="D9D9D9" w:themeFill="background1" w:themeFillShade="D9"/>
          </w:tcPr>
          <w:p w14:paraId="1C5E5432" w14:textId="77777777" w:rsidR="00256B9B" w:rsidRPr="008D569B" w:rsidRDefault="00256B9B" w:rsidP="003C49D5">
            <w:pPr>
              <w:pStyle w:val="Default"/>
              <w:spacing w:line="240" w:lineRule="atLeast"/>
              <w:rPr>
                <w:i/>
                <w:color w:val="000000" w:themeColor="text1"/>
                <w:szCs w:val="20"/>
              </w:rPr>
            </w:pPr>
          </w:p>
        </w:tc>
      </w:tr>
      <w:tr w:rsidR="009E13AA" w:rsidRPr="00D62657" w14:paraId="12C60358" w14:textId="77777777" w:rsidTr="003C49D5">
        <w:trPr>
          <w:cantSplit/>
          <w:trHeight w:val="397"/>
        </w:trPr>
        <w:tc>
          <w:tcPr>
            <w:tcW w:w="5387" w:type="dxa"/>
            <w:shd w:val="clear" w:color="auto" w:fill="FFFFFF" w:themeFill="background1"/>
            <w:vAlign w:val="center"/>
          </w:tcPr>
          <w:p w14:paraId="0695E919" w14:textId="77777777" w:rsidR="009E13AA" w:rsidRPr="00BD4CB7" w:rsidRDefault="009E13AA" w:rsidP="003C49D5">
            <w:pPr>
              <w:spacing w:line="240" w:lineRule="atLeast"/>
              <w:rPr>
                <w:rFonts w:ascii="Times New Roman" w:hAnsi="Times New Roman" w:cs="Times New Roman"/>
                <w:b/>
                <w:color w:val="000000" w:themeColor="text1"/>
                <w:sz w:val="24"/>
                <w:szCs w:val="24"/>
              </w:rPr>
            </w:pPr>
            <w:r w:rsidRPr="00BD4CB7">
              <w:rPr>
                <w:rFonts w:ascii="Times New Roman" w:hAnsi="Times New Roman" w:cs="Times New Roman"/>
                <w:b/>
                <w:color w:val="000000" w:themeColor="text1"/>
                <w:sz w:val="24"/>
                <w:szCs w:val="24"/>
              </w:rPr>
              <w:t>Número de anticipos financieros otorgados:</w:t>
            </w:r>
          </w:p>
        </w:tc>
        <w:tc>
          <w:tcPr>
            <w:tcW w:w="3969" w:type="dxa"/>
            <w:shd w:val="clear" w:color="auto" w:fill="D9D9D9" w:themeFill="background1" w:themeFillShade="D9"/>
          </w:tcPr>
          <w:p w14:paraId="401C250C" w14:textId="77777777" w:rsidR="009E13AA" w:rsidRPr="00D62657" w:rsidRDefault="009E13AA" w:rsidP="00256B9B">
            <w:pPr>
              <w:spacing w:line="240" w:lineRule="atLeast"/>
              <w:rPr>
                <w:rFonts w:ascii="Times New Roman" w:hAnsi="Times New Roman" w:cs="Times New Roman"/>
                <w:i/>
                <w:color w:val="000000" w:themeColor="text1"/>
                <w:szCs w:val="20"/>
              </w:rPr>
            </w:pPr>
          </w:p>
        </w:tc>
      </w:tr>
      <w:tr w:rsidR="00256B9B" w:rsidRPr="00D62657" w14:paraId="0F3581DE" w14:textId="77777777" w:rsidTr="003C49D5">
        <w:trPr>
          <w:cantSplit/>
          <w:trHeight w:val="326"/>
        </w:trPr>
        <w:tc>
          <w:tcPr>
            <w:tcW w:w="5387" w:type="dxa"/>
            <w:shd w:val="clear" w:color="auto" w:fill="FFFFFF" w:themeFill="background1"/>
            <w:vAlign w:val="center"/>
          </w:tcPr>
          <w:p w14:paraId="517B1378" w14:textId="77777777" w:rsidR="00256B9B" w:rsidRPr="00BD4CB7" w:rsidRDefault="00256B9B" w:rsidP="003C49D5">
            <w:pPr>
              <w:spacing w:line="240" w:lineRule="atLeast"/>
              <w:rPr>
                <w:rFonts w:ascii="Times New Roman" w:hAnsi="Times New Roman" w:cs="Times New Roman"/>
                <w:b/>
                <w:color w:val="000000" w:themeColor="text1"/>
                <w:sz w:val="24"/>
                <w:szCs w:val="24"/>
              </w:rPr>
            </w:pPr>
            <w:r w:rsidRPr="00BD4CB7">
              <w:rPr>
                <w:rFonts w:ascii="Times New Roman" w:hAnsi="Times New Roman" w:cs="Times New Roman"/>
                <w:b/>
                <w:color w:val="000000" w:themeColor="text1"/>
                <w:sz w:val="24"/>
                <w:szCs w:val="24"/>
              </w:rPr>
              <w:t>Anticipos financieros otorgados en el período:</w:t>
            </w:r>
          </w:p>
        </w:tc>
        <w:tc>
          <w:tcPr>
            <w:tcW w:w="3969" w:type="dxa"/>
            <w:shd w:val="clear" w:color="auto" w:fill="D9D9D9" w:themeFill="background1" w:themeFillShade="D9"/>
          </w:tcPr>
          <w:p w14:paraId="79A6CDE3" w14:textId="77777777" w:rsidR="00256B9B" w:rsidRPr="008D569B" w:rsidRDefault="00256B9B" w:rsidP="003C49D5">
            <w:pPr>
              <w:pStyle w:val="Default"/>
              <w:spacing w:line="240" w:lineRule="atLeast"/>
              <w:rPr>
                <w:i/>
                <w:color w:val="000000" w:themeColor="text1"/>
                <w:szCs w:val="20"/>
              </w:rPr>
            </w:pPr>
          </w:p>
        </w:tc>
      </w:tr>
      <w:tr w:rsidR="00256B9B" w:rsidRPr="00D62657" w14:paraId="2B4F3D30" w14:textId="77777777" w:rsidTr="003C49D5">
        <w:trPr>
          <w:cantSplit/>
          <w:trHeight w:val="397"/>
        </w:trPr>
        <w:tc>
          <w:tcPr>
            <w:tcW w:w="5387" w:type="dxa"/>
            <w:shd w:val="clear" w:color="auto" w:fill="FFFFFF" w:themeFill="background1"/>
            <w:vAlign w:val="center"/>
          </w:tcPr>
          <w:p w14:paraId="12C3D3A1" w14:textId="77777777" w:rsidR="00256B9B" w:rsidRPr="00BD4CB7" w:rsidRDefault="00256B9B" w:rsidP="003C49D5">
            <w:pPr>
              <w:spacing w:line="240" w:lineRule="atLeast"/>
              <w:rPr>
                <w:rFonts w:ascii="Times New Roman" w:hAnsi="Times New Roman" w:cs="Times New Roman"/>
                <w:b/>
                <w:color w:val="000000" w:themeColor="text1"/>
                <w:sz w:val="24"/>
                <w:szCs w:val="24"/>
              </w:rPr>
            </w:pPr>
            <w:r w:rsidRPr="00BD4CB7">
              <w:rPr>
                <w:rFonts w:ascii="Times New Roman" w:hAnsi="Times New Roman" w:cs="Times New Roman"/>
                <w:b/>
                <w:color w:val="000000" w:themeColor="text1"/>
                <w:sz w:val="24"/>
                <w:szCs w:val="24"/>
              </w:rPr>
              <w:t>Ejecución presupuestaria registrada en SICOIN:</w:t>
            </w:r>
          </w:p>
        </w:tc>
        <w:tc>
          <w:tcPr>
            <w:tcW w:w="3969" w:type="dxa"/>
            <w:shd w:val="clear" w:color="auto" w:fill="D9D9D9" w:themeFill="background1" w:themeFillShade="D9"/>
          </w:tcPr>
          <w:p w14:paraId="7D9A80E1" w14:textId="77777777" w:rsidR="00256B9B" w:rsidRPr="008D569B" w:rsidRDefault="00256B9B" w:rsidP="003C49D5">
            <w:pPr>
              <w:pStyle w:val="Default"/>
              <w:spacing w:line="240" w:lineRule="atLeast"/>
              <w:rPr>
                <w:i/>
                <w:color w:val="000000" w:themeColor="text1"/>
                <w:szCs w:val="20"/>
              </w:rPr>
            </w:pPr>
          </w:p>
        </w:tc>
      </w:tr>
      <w:tr w:rsidR="00766751" w:rsidRPr="00D62657" w14:paraId="4F34F364" w14:textId="77777777" w:rsidTr="007B1CEF">
        <w:trPr>
          <w:cantSplit/>
          <w:trHeight w:val="172"/>
        </w:trPr>
        <w:tc>
          <w:tcPr>
            <w:tcW w:w="9356" w:type="dxa"/>
            <w:gridSpan w:val="2"/>
            <w:shd w:val="clear" w:color="auto" w:fill="FFFFFF" w:themeFill="background1"/>
          </w:tcPr>
          <w:p w14:paraId="19EB213F" w14:textId="77777777" w:rsidR="00C2693B" w:rsidRPr="00D62657" w:rsidRDefault="00C2693B" w:rsidP="008D569B">
            <w:pPr>
              <w:pStyle w:val="Default"/>
              <w:jc w:val="both"/>
              <w:rPr>
                <w:b/>
                <w:bCs/>
                <w:i/>
                <w:iCs/>
                <w:sz w:val="18"/>
              </w:rPr>
            </w:pPr>
          </w:p>
          <w:p w14:paraId="6C673A50" w14:textId="756803F7" w:rsidR="00665235" w:rsidRPr="004A0FBC" w:rsidRDefault="008D569B" w:rsidP="00EB1845">
            <w:pPr>
              <w:pStyle w:val="Default"/>
              <w:jc w:val="both"/>
              <w:rPr>
                <w:i/>
                <w:sz w:val="24"/>
                <w:szCs w:val="24"/>
              </w:rPr>
            </w:pPr>
            <w:r w:rsidRPr="004A0FBC">
              <w:rPr>
                <w:i/>
                <w:iCs/>
                <w:sz w:val="24"/>
                <w:szCs w:val="24"/>
              </w:rPr>
              <w:t xml:space="preserve"> </w:t>
            </w:r>
            <w:r w:rsidR="000C38B2" w:rsidRPr="004A0FBC">
              <w:rPr>
                <w:i/>
                <w:iCs/>
                <w:sz w:val="24"/>
                <w:szCs w:val="24"/>
              </w:rPr>
              <w:t>(*) El Fideicomiso Guate Invierte no ha recibido aportes del presupuesto de ingresos y egresos del Estado de Guatemala desde el año 2006 a la fecha de entrega de este informe del primer cuatrimestre 202</w:t>
            </w:r>
            <w:r w:rsidR="00567B71">
              <w:rPr>
                <w:i/>
                <w:iCs/>
                <w:sz w:val="24"/>
                <w:szCs w:val="24"/>
              </w:rPr>
              <w:t>5</w:t>
            </w:r>
            <w:r w:rsidR="000C38B2" w:rsidRPr="004A0FBC">
              <w:rPr>
                <w:i/>
                <w:iCs/>
                <w:sz w:val="24"/>
                <w:szCs w:val="24"/>
              </w:rPr>
              <w:t>.</w:t>
            </w:r>
          </w:p>
        </w:tc>
      </w:tr>
    </w:tbl>
    <w:p w14:paraId="3D6A258F" w14:textId="77777777" w:rsidR="00520B40" w:rsidRPr="00254CD3" w:rsidRDefault="00520B40" w:rsidP="00254CD3">
      <w:pPr>
        <w:rPr>
          <w:rFonts w:ascii="Times New Roman" w:hAnsi="Times New Roman" w:cs="Times New Roman"/>
          <w:b/>
          <w:sz w:val="28"/>
        </w:rPr>
      </w:pPr>
    </w:p>
    <w:p w14:paraId="2C2FBDCF" w14:textId="77777777" w:rsidR="005F70F7" w:rsidRPr="00D62657" w:rsidRDefault="009B68BF" w:rsidP="005F70F7">
      <w:pPr>
        <w:pStyle w:val="Prrafodelista"/>
        <w:numPr>
          <w:ilvl w:val="0"/>
          <w:numId w:val="8"/>
        </w:numPr>
        <w:rPr>
          <w:rFonts w:ascii="Times New Roman" w:hAnsi="Times New Roman" w:cs="Times New Roman"/>
          <w:b/>
          <w:sz w:val="28"/>
        </w:rPr>
      </w:pPr>
      <w:r>
        <w:rPr>
          <w:rFonts w:ascii="Times New Roman" w:hAnsi="Times New Roman" w:cs="Times New Roman"/>
          <w:b/>
          <w:sz w:val="28"/>
        </w:rPr>
        <w:t>Seguimiento f</w:t>
      </w:r>
      <w:r w:rsidR="00520B40" w:rsidRPr="00D62657">
        <w:rPr>
          <w:rFonts w:ascii="Times New Roman" w:hAnsi="Times New Roman" w:cs="Times New Roman"/>
          <w:b/>
          <w:sz w:val="28"/>
        </w:rPr>
        <w:t xml:space="preserve">ísico </w:t>
      </w:r>
    </w:p>
    <w:p w14:paraId="3E918664" w14:textId="77777777" w:rsidR="0099722E" w:rsidRPr="00D62657" w:rsidRDefault="0099722E" w:rsidP="005F70F7">
      <w:pPr>
        <w:rPr>
          <w:rFonts w:ascii="Times New Roman" w:hAnsi="Times New Roman" w:cs="Times New Roman"/>
        </w:rPr>
      </w:pPr>
      <w:r w:rsidRPr="00D62657">
        <w:rPr>
          <w:rFonts w:ascii="Times New Roman" w:hAnsi="Times New Roman" w:cs="Times New Roman"/>
        </w:rPr>
        <w:t xml:space="preserve">Bienes entregados / servicios prestados / actividades financiadas por el fideicomiso en el cuatrimestre evaluado </w:t>
      </w:r>
    </w:p>
    <w:tbl>
      <w:tblPr>
        <w:tblStyle w:val="Tablaconcuadrcula"/>
        <w:tblpPr w:leftFromText="141" w:rightFromText="141" w:vertAnchor="page" w:horzAnchor="margin" w:tblpXSpec="center" w:tblpY="3811"/>
        <w:tblOverlap w:val="never"/>
        <w:tblW w:w="9464"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tblLayout w:type="fixed"/>
        <w:tblLook w:val="04A0" w:firstRow="1" w:lastRow="0" w:firstColumn="1" w:lastColumn="0" w:noHBand="0" w:noVBand="1"/>
      </w:tblPr>
      <w:tblGrid>
        <w:gridCol w:w="534"/>
        <w:gridCol w:w="264"/>
        <w:gridCol w:w="2458"/>
        <w:gridCol w:w="236"/>
        <w:gridCol w:w="1606"/>
        <w:gridCol w:w="236"/>
        <w:gridCol w:w="1153"/>
        <w:gridCol w:w="284"/>
        <w:gridCol w:w="1134"/>
        <w:gridCol w:w="283"/>
        <w:gridCol w:w="1276"/>
      </w:tblGrid>
      <w:tr w:rsidR="00AE31E1" w:rsidRPr="00D62657" w14:paraId="6040FF4C" w14:textId="77777777" w:rsidTr="00AE31E1">
        <w:trPr>
          <w:trHeight w:val="410"/>
        </w:trPr>
        <w:tc>
          <w:tcPr>
            <w:tcW w:w="534" w:type="dxa"/>
            <w:vMerge w:val="restart"/>
          </w:tcPr>
          <w:p w14:paraId="688D1E5C" w14:textId="77777777" w:rsidR="00AE31E1" w:rsidRPr="00D62657" w:rsidRDefault="00AE31E1" w:rsidP="00AE31E1">
            <w:pPr>
              <w:spacing w:after="200"/>
              <w:jc w:val="center"/>
              <w:rPr>
                <w:rFonts w:ascii="Times New Roman" w:hAnsi="Times New Roman" w:cs="Times New Roman"/>
                <w:b/>
                <w:sz w:val="20"/>
                <w:szCs w:val="20"/>
              </w:rPr>
            </w:pPr>
            <w:r w:rsidRPr="00D62657">
              <w:rPr>
                <w:rFonts w:ascii="Times New Roman" w:hAnsi="Times New Roman" w:cs="Times New Roman"/>
                <w:b/>
                <w:sz w:val="20"/>
                <w:szCs w:val="20"/>
              </w:rPr>
              <w:t>No.</w:t>
            </w:r>
          </w:p>
        </w:tc>
        <w:tc>
          <w:tcPr>
            <w:tcW w:w="264" w:type="dxa"/>
            <w:vMerge w:val="restart"/>
          </w:tcPr>
          <w:p w14:paraId="08D2988D" w14:textId="77777777" w:rsidR="00AE31E1" w:rsidRPr="00D62657" w:rsidRDefault="00AE31E1" w:rsidP="00AE31E1">
            <w:pPr>
              <w:spacing w:after="200"/>
              <w:jc w:val="center"/>
              <w:rPr>
                <w:rFonts w:ascii="Times New Roman" w:hAnsi="Times New Roman" w:cs="Times New Roman"/>
                <w:b/>
                <w:sz w:val="20"/>
                <w:szCs w:val="20"/>
              </w:rPr>
            </w:pPr>
          </w:p>
        </w:tc>
        <w:tc>
          <w:tcPr>
            <w:tcW w:w="2458" w:type="dxa"/>
            <w:vMerge w:val="restart"/>
          </w:tcPr>
          <w:p w14:paraId="123306A2" w14:textId="77777777" w:rsidR="00AE31E1" w:rsidRPr="00D62657" w:rsidRDefault="00AE31E1" w:rsidP="00AE31E1">
            <w:pPr>
              <w:spacing w:after="200"/>
              <w:jc w:val="center"/>
              <w:rPr>
                <w:rFonts w:ascii="Times New Roman" w:hAnsi="Times New Roman" w:cs="Times New Roman"/>
                <w:b/>
                <w:sz w:val="20"/>
                <w:szCs w:val="20"/>
              </w:rPr>
            </w:pPr>
            <w:r>
              <w:rPr>
                <w:rFonts w:ascii="Times New Roman" w:hAnsi="Times New Roman" w:cs="Times New Roman"/>
                <w:b/>
                <w:sz w:val="20"/>
                <w:szCs w:val="20"/>
              </w:rPr>
              <w:t>Descripción de b</w:t>
            </w:r>
            <w:r w:rsidRPr="00D62657">
              <w:rPr>
                <w:rFonts w:ascii="Times New Roman" w:hAnsi="Times New Roman" w:cs="Times New Roman"/>
                <w:b/>
                <w:sz w:val="20"/>
                <w:szCs w:val="20"/>
              </w:rPr>
              <w:t>ienes entregados / servicios prestados / actividades financiadas</w:t>
            </w:r>
          </w:p>
        </w:tc>
        <w:tc>
          <w:tcPr>
            <w:tcW w:w="236" w:type="dxa"/>
            <w:vMerge w:val="restart"/>
          </w:tcPr>
          <w:p w14:paraId="4A922B2D" w14:textId="77777777" w:rsidR="00AE31E1" w:rsidRPr="00D62657" w:rsidRDefault="00AE31E1" w:rsidP="00AE31E1">
            <w:pPr>
              <w:spacing w:after="200"/>
              <w:jc w:val="center"/>
              <w:rPr>
                <w:rFonts w:ascii="Times New Roman" w:hAnsi="Times New Roman" w:cs="Times New Roman"/>
                <w:b/>
                <w:sz w:val="20"/>
                <w:szCs w:val="20"/>
              </w:rPr>
            </w:pPr>
          </w:p>
        </w:tc>
        <w:tc>
          <w:tcPr>
            <w:tcW w:w="1606" w:type="dxa"/>
            <w:vMerge w:val="restart"/>
          </w:tcPr>
          <w:p w14:paraId="648F2B45" w14:textId="77777777" w:rsidR="00AE31E1" w:rsidRPr="00D62657" w:rsidRDefault="00AE31E1" w:rsidP="00AE31E1">
            <w:pPr>
              <w:jc w:val="center"/>
              <w:rPr>
                <w:rFonts w:ascii="Times New Roman" w:hAnsi="Times New Roman" w:cs="Times New Roman"/>
                <w:b/>
                <w:sz w:val="20"/>
                <w:szCs w:val="20"/>
              </w:rPr>
            </w:pPr>
            <w:r w:rsidRPr="00D62657">
              <w:rPr>
                <w:rFonts w:ascii="Times New Roman" w:hAnsi="Times New Roman" w:cs="Times New Roman"/>
                <w:b/>
                <w:sz w:val="20"/>
                <w:szCs w:val="20"/>
              </w:rPr>
              <w:t>Meta</w:t>
            </w:r>
            <w:r>
              <w:rPr>
                <w:rFonts w:ascii="Times New Roman" w:hAnsi="Times New Roman" w:cs="Times New Roman"/>
                <w:b/>
                <w:sz w:val="20"/>
                <w:szCs w:val="20"/>
              </w:rPr>
              <w:t xml:space="preserve"> </w:t>
            </w:r>
            <w:r w:rsidRPr="00D62657">
              <w:rPr>
                <w:rFonts w:ascii="Times New Roman" w:hAnsi="Times New Roman" w:cs="Times New Roman"/>
                <w:b/>
                <w:sz w:val="20"/>
                <w:szCs w:val="20"/>
              </w:rPr>
              <w:t xml:space="preserve">Anual </w:t>
            </w:r>
            <w:r>
              <w:rPr>
                <w:rFonts w:ascii="Times New Roman" w:hAnsi="Times New Roman" w:cs="Times New Roman"/>
                <w:b/>
                <w:sz w:val="20"/>
                <w:szCs w:val="20"/>
              </w:rPr>
              <w:t xml:space="preserve">/ Unidad de Medida </w:t>
            </w:r>
          </w:p>
        </w:tc>
        <w:tc>
          <w:tcPr>
            <w:tcW w:w="236" w:type="dxa"/>
          </w:tcPr>
          <w:p w14:paraId="637BF2AC" w14:textId="77777777" w:rsidR="00AE31E1" w:rsidRPr="00D62657" w:rsidRDefault="00AE31E1" w:rsidP="00AE31E1">
            <w:pPr>
              <w:spacing w:after="200"/>
              <w:jc w:val="center"/>
              <w:rPr>
                <w:rFonts w:ascii="Times New Roman" w:hAnsi="Times New Roman" w:cs="Times New Roman"/>
                <w:b/>
                <w:sz w:val="20"/>
                <w:szCs w:val="20"/>
              </w:rPr>
            </w:pPr>
          </w:p>
        </w:tc>
        <w:tc>
          <w:tcPr>
            <w:tcW w:w="4130" w:type="dxa"/>
            <w:gridSpan w:val="5"/>
          </w:tcPr>
          <w:p w14:paraId="25198CF3" w14:textId="77777777" w:rsidR="00AE31E1" w:rsidRPr="00D62657" w:rsidRDefault="00AE31E1" w:rsidP="00AE31E1">
            <w:pPr>
              <w:spacing w:after="200"/>
              <w:jc w:val="center"/>
              <w:rPr>
                <w:rFonts w:ascii="Times New Roman" w:hAnsi="Times New Roman" w:cs="Times New Roman"/>
                <w:b/>
                <w:sz w:val="20"/>
                <w:szCs w:val="20"/>
              </w:rPr>
            </w:pPr>
            <w:r w:rsidRPr="00D62657">
              <w:rPr>
                <w:rFonts w:ascii="Times New Roman" w:hAnsi="Times New Roman" w:cs="Times New Roman"/>
                <w:b/>
                <w:sz w:val="20"/>
                <w:szCs w:val="20"/>
              </w:rPr>
              <w:t>Cantidad ejecutada por cuatrimestre</w:t>
            </w:r>
          </w:p>
        </w:tc>
      </w:tr>
      <w:tr w:rsidR="00AE31E1" w:rsidRPr="00D62657" w14:paraId="6F96EFA1" w14:textId="77777777" w:rsidTr="00AE31E1">
        <w:trPr>
          <w:trHeight w:val="95"/>
        </w:trPr>
        <w:tc>
          <w:tcPr>
            <w:tcW w:w="534" w:type="dxa"/>
            <w:vMerge/>
            <w:vAlign w:val="center"/>
          </w:tcPr>
          <w:p w14:paraId="388EE937" w14:textId="77777777" w:rsidR="00AE31E1" w:rsidRPr="00D62657" w:rsidRDefault="00AE31E1" w:rsidP="00AE31E1">
            <w:pPr>
              <w:jc w:val="center"/>
              <w:rPr>
                <w:rFonts w:ascii="Times New Roman" w:hAnsi="Times New Roman" w:cs="Times New Roman"/>
                <w:b/>
                <w:sz w:val="20"/>
                <w:szCs w:val="20"/>
              </w:rPr>
            </w:pPr>
          </w:p>
        </w:tc>
        <w:tc>
          <w:tcPr>
            <w:tcW w:w="264" w:type="dxa"/>
            <w:vMerge/>
            <w:vAlign w:val="center"/>
          </w:tcPr>
          <w:p w14:paraId="5D95BE51" w14:textId="77777777" w:rsidR="00AE31E1" w:rsidRPr="00D62657" w:rsidRDefault="00AE31E1" w:rsidP="00AE31E1">
            <w:pPr>
              <w:jc w:val="center"/>
              <w:rPr>
                <w:rFonts w:ascii="Times New Roman" w:hAnsi="Times New Roman" w:cs="Times New Roman"/>
                <w:b/>
                <w:sz w:val="20"/>
                <w:szCs w:val="20"/>
              </w:rPr>
            </w:pPr>
          </w:p>
        </w:tc>
        <w:tc>
          <w:tcPr>
            <w:tcW w:w="2458" w:type="dxa"/>
            <w:vMerge/>
            <w:vAlign w:val="center"/>
          </w:tcPr>
          <w:p w14:paraId="54B31360" w14:textId="77777777" w:rsidR="00AE31E1" w:rsidRPr="00D62657" w:rsidRDefault="00AE31E1" w:rsidP="00AE31E1">
            <w:pPr>
              <w:jc w:val="center"/>
              <w:rPr>
                <w:rFonts w:ascii="Times New Roman" w:hAnsi="Times New Roman" w:cs="Times New Roman"/>
                <w:b/>
                <w:sz w:val="20"/>
                <w:szCs w:val="20"/>
              </w:rPr>
            </w:pPr>
          </w:p>
        </w:tc>
        <w:tc>
          <w:tcPr>
            <w:tcW w:w="236" w:type="dxa"/>
            <w:vMerge/>
            <w:vAlign w:val="center"/>
          </w:tcPr>
          <w:p w14:paraId="74FB1D91" w14:textId="77777777" w:rsidR="00AE31E1" w:rsidRPr="00D62657" w:rsidRDefault="00AE31E1" w:rsidP="00AE31E1">
            <w:pPr>
              <w:jc w:val="center"/>
              <w:rPr>
                <w:rFonts w:ascii="Times New Roman" w:hAnsi="Times New Roman" w:cs="Times New Roman"/>
                <w:b/>
                <w:sz w:val="20"/>
                <w:szCs w:val="20"/>
              </w:rPr>
            </w:pPr>
          </w:p>
        </w:tc>
        <w:tc>
          <w:tcPr>
            <w:tcW w:w="1606" w:type="dxa"/>
            <w:vMerge/>
            <w:vAlign w:val="center"/>
          </w:tcPr>
          <w:p w14:paraId="60AA3FC1" w14:textId="77777777" w:rsidR="00AE31E1" w:rsidRPr="00D62657" w:rsidRDefault="00AE31E1" w:rsidP="00AE31E1">
            <w:pPr>
              <w:jc w:val="center"/>
              <w:rPr>
                <w:rFonts w:ascii="Times New Roman" w:hAnsi="Times New Roman" w:cs="Times New Roman"/>
                <w:b/>
                <w:sz w:val="20"/>
                <w:szCs w:val="20"/>
              </w:rPr>
            </w:pPr>
          </w:p>
        </w:tc>
        <w:tc>
          <w:tcPr>
            <w:tcW w:w="236" w:type="dxa"/>
            <w:vAlign w:val="center"/>
          </w:tcPr>
          <w:p w14:paraId="7E5CC785" w14:textId="77777777" w:rsidR="00AE31E1" w:rsidRPr="00D62657" w:rsidRDefault="00AE31E1" w:rsidP="00AE31E1">
            <w:pPr>
              <w:jc w:val="center"/>
              <w:rPr>
                <w:rFonts w:ascii="Times New Roman" w:hAnsi="Times New Roman" w:cs="Times New Roman"/>
                <w:b/>
                <w:sz w:val="20"/>
                <w:szCs w:val="20"/>
              </w:rPr>
            </w:pPr>
          </w:p>
        </w:tc>
        <w:tc>
          <w:tcPr>
            <w:tcW w:w="1153" w:type="dxa"/>
            <w:vAlign w:val="center"/>
          </w:tcPr>
          <w:p w14:paraId="485F358C" w14:textId="77777777" w:rsidR="00AE31E1" w:rsidRPr="00D62657" w:rsidRDefault="00AE31E1" w:rsidP="00AE31E1">
            <w:pPr>
              <w:jc w:val="center"/>
              <w:rPr>
                <w:rFonts w:ascii="Times New Roman" w:hAnsi="Times New Roman" w:cs="Times New Roman"/>
                <w:sz w:val="20"/>
                <w:szCs w:val="20"/>
              </w:rPr>
            </w:pPr>
            <w:r w:rsidRPr="00D62657">
              <w:rPr>
                <w:rFonts w:ascii="Times New Roman" w:hAnsi="Times New Roman" w:cs="Times New Roman"/>
                <w:sz w:val="20"/>
                <w:szCs w:val="20"/>
              </w:rPr>
              <w:t>1er.</w:t>
            </w:r>
          </w:p>
          <w:p w14:paraId="07961BFF" w14:textId="77777777" w:rsidR="00AE31E1" w:rsidRPr="00D62657" w:rsidRDefault="00AE31E1" w:rsidP="00AE31E1">
            <w:pPr>
              <w:jc w:val="center"/>
              <w:rPr>
                <w:rFonts w:ascii="Times New Roman" w:hAnsi="Times New Roman" w:cs="Times New Roman"/>
                <w:sz w:val="20"/>
                <w:szCs w:val="20"/>
              </w:rPr>
            </w:pPr>
            <w:r w:rsidRPr="00D62657">
              <w:rPr>
                <w:rFonts w:ascii="Times New Roman" w:hAnsi="Times New Roman" w:cs="Times New Roman"/>
                <w:sz w:val="20"/>
                <w:szCs w:val="20"/>
              </w:rPr>
              <w:t>Ene-Abr</w:t>
            </w:r>
          </w:p>
        </w:tc>
        <w:tc>
          <w:tcPr>
            <w:tcW w:w="284" w:type="dxa"/>
            <w:vAlign w:val="center"/>
          </w:tcPr>
          <w:p w14:paraId="24BCBAD6" w14:textId="77777777" w:rsidR="00AE31E1" w:rsidRPr="00D62657" w:rsidRDefault="00AE31E1" w:rsidP="00AE31E1">
            <w:pPr>
              <w:jc w:val="center"/>
              <w:rPr>
                <w:rFonts w:ascii="Times New Roman" w:hAnsi="Times New Roman" w:cs="Times New Roman"/>
                <w:sz w:val="20"/>
                <w:szCs w:val="20"/>
              </w:rPr>
            </w:pPr>
          </w:p>
        </w:tc>
        <w:tc>
          <w:tcPr>
            <w:tcW w:w="1134" w:type="dxa"/>
            <w:vAlign w:val="center"/>
          </w:tcPr>
          <w:p w14:paraId="77587C3B" w14:textId="77777777" w:rsidR="00AE31E1" w:rsidRPr="00D62657" w:rsidRDefault="00AE31E1" w:rsidP="00AE31E1">
            <w:pPr>
              <w:jc w:val="center"/>
              <w:rPr>
                <w:rFonts w:ascii="Times New Roman" w:hAnsi="Times New Roman" w:cs="Times New Roman"/>
                <w:sz w:val="20"/>
                <w:szCs w:val="20"/>
              </w:rPr>
            </w:pPr>
            <w:r w:rsidRPr="00D62657">
              <w:rPr>
                <w:rFonts w:ascii="Times New Roman" w:hAnsi="Times New Roman" w:cs="Times New Roman"/>
                <w:sz w:val="20"/>
                <w:szCs w:val="20"/>
              </w:rPr>
              <w:t>2do.</w:t>
            </w:r>
          </w:p>
          <w:p w14:paraId="18A2D122" w14:textId="77777777" w:rsidR="00AE31E1" w:rsidRPr="00D62657" w:rsidRDefault="00AE31E1" w:rsidP="00AE31E1">
            <w:pPr>
              <w:jc w:val="center"/>
              <w:rPr>
                <w:rFonts w:ascii="Times New Roman" w:hAnsi="Times New Roman" w:cs="Times New Roman"/>
                <w:sz w:val="20"/>
                <w:szCs w:val="20"/>
              </w:rPr>
            </w:pPr>
            <w:r w:rsidRPr="00D62657">
              <w:rPr>
                <w:rFonts w:ascii="Times New Roman" w:hAnsi="Times New Roman" w:cs="Times New Roman"/>
                <w:sz w:val="20"/>
                <w:szCs w:val="20"/>
              </w:rPr>
              <w:t>May-</w:t>
            </w:r>
            <w:proofErr w:type="spellStart"/>
            <w:r w:rsidRPr="00D62657">
              <w:rPr>
                <w:rFonts w:ascii="Times New Roman" w:hAnsi="Times New Roman" w:cs="Times New Roman"/>
                <w:sz w:val="20"/>
                <w:szCs w:val="20"/>
              </w:rPr>
              <w:t>Ago</w:t>
            </w:r>
            <w:proofErr w:type="spellEnd"/>
          </w:p>
        </w:tc>
        <w:tc>
          <w:tcPr>
            <w:tcW w:w="283" w:type="dxa"/>
            <w:vAlign w:val="center"/>
          </w:tcPr>
          <w:p w14:paraId="393DB5D5" w14:textId="77777777" w:rsidR="00AE31E1" w:rsidRPr="00D62657" w:rsidRDefault="00AE31E1" w:rsidP="00AE31E1">
            <w:pPr>
              <w:jc w:val="center"/>
              <w:rPr>
                <w:rFonts w:ascii="Times New Roman" w:hAnsi="Times New Roman" w:cs="Times New Roman"/>
                <w:sz w:val="20"/>
                <w:szCs w:val="20"/>
              </w:rPr>
            </w:pPr>
          </w:p>
        </w:tc>
        <w:tc>
          <w:tcPr>
            <w:tcW w:w="1276" w:type="dxa"/>
            <w:vAlign w:val="center"/>
          </w:tcPr>
          <w:p w14:paraId="0F7573DD" w14:textId="77777777" w:rsidR="00AE31E1" w:rsidRPr="00D62657" w:rsidRDefault="00AE31E1" w:rsidP="00AE31E1">
            <w:pPr>
              <w:jc w:val="center"/>
              <w:rPr>
                <w:rFonts w:ascii="Times New Roman" w:hAnsi="Times New Roman" w:cs="Times New Roman"/>
                <w:sz w:val="20"/>
                <w:szCs w:val="20"/>
              </w:rPr>
            </w:pPr>
            <w:r w:rsidRPr="00D62657">
              <w:rPr>
                <w:rFonts w:ascii="Times New Roman" w:hAnsi="Times New Roman" w:cs="Times New Roman"/>
                <w:sz w:val="20"/>
                <w:szCs w:val="20"/>
              </w:rPr>
              <w:t>3ro.</w:t>
            </w:r>
          </w:p>
          <w:p w14:paraId="27EAA3B4" w14:textId="77777777" w:rsidR="00AE31E1" w:rsidRPr="00D62657" w:rsidRDefault="00AE31E1" w:rsidP="00AE31E1">
            <w:pPr>
              <w:jc w:val="center"/>
              <w:rPr>
                <w:rFonts w:ascii="Times New Roman" w:hAnsi="Times New Roman" w:cs="Times New Roman"/>
                <w:sz w:val="20"/>
                <w:szCs w:val="20"/>
              </w:rPr>
            </w:pPr>
            <w:proofErr w:type="spellStart"/>
            <w:r w:rsidRPr="00D62657">
              <w:rPr>
                <w:rFonts w:ascii="Times New Roman" w:hAnsi="Times New Roman" w:cs="Times New Roman"/>
                <w:sz w:val="20"/>
                <w:szCs w:val="20"/>
              </w:rPr>
              <w:t>Sep</w:t>
            </w:r>
            <w:proofErr w:type="spellEnd"/>
            <w:r w:rsidRPr="00D62657">
              <w:rPr>
                <w:rFonts w:ascii="Times New Roman" w:hAnsi="Times New Roman" w:cs="Times New Roman"/>
                <w:sz w:val="20"/>
                <w:szCs w:val="20"/>
              </w:rPr>
              <w:t>-Dic</w:t>
            </w:r>
          </w:p>
        </w:tc>
      </w:tr>
      <w:tr w:rsidR="00AE31E1" w:rsidRPr="00D62657" w14:paraId="0C0DE584" w14:textId="77777777" w:rsidTr="00AE31E1">
        <w:trPr>
          <w:trHeight w:val="588"/>
        </w:trPr>
        <w:tc>
          <w:tcPr>
            <w:tcW w:w="534" w:type="dxa"/>
            <w:shd w:val="clear" w:color="auto" w:fill="D9D9D9" w:themeFill="background1" w:themeFillShade="D9"/>
          </w:tcPr>
          <w:p w14:paraId="0C73D905" w14:textId="733DD3F1" w:rsidR="00AE31E1" w:rsidRPr="00256B9B" w:rsidRDefault="007E050A" w:rsidP="00AE31E1">
            <w:pPr>
              <w:rPr>
                <w:rFonts w:ascii="Times New Roman" w:hAnsi="Times New Roman" w:cs="Times New Roman"/>
                <w:i/>
                <w:iCs/>
                <w:color w:val="000000"/>
              </w:rPr>
            </w:pPr>
            <w:r>
              <w:rPr>
                <w:rFonts w:ascii="Times New Roman" w:hAnsi="Times New Roman" w:cs="Times New Roman"/>
                <w:i/>
                <w:iCs/>
                <w:color w:val="000000"/>
              </w:rPr>
              <w:t>1</w:t>
            </w:r>
          </w:p>
        </w:tc>
        <w:tc>
          <w:tcPr>
            <w:tcW w:w="264" w:type="dxa"/>
          </w:tcPr>
          <w:p w14:paraId="53594D16" w14:textId="77777777" w:rsidR="00AE31E1" w:rsidRPr="00256B9B" w:rsidRDefault="00AE31E1" w:rsidP="00AE31E1">
            <w:pPr>
              <w:rPr>
                <w:rFonts w:ascii="Times New Roman" w:hAnsi="Times New Roman" w:cs="Times New Roman"/>
                <w:i/>
                <w:iCs/>
                <w:color w:val="000000"/>
              </w:rPr>
            </w:pPr>
          </w:p>
        </w:tc>
        <w:tc>
          <w:tcPr>
            <w:tcW w:w="2458" w:type="dxa"/>
            <w:shd w:val="clear" w:color="auto" w:fill="D9D9D9" w:themeFill="background1" w:themeFillShade="D9"/>
          </w:tcPr>
          <w:p w14:paraId="23EF2EA5" w14:textId="5B6527CA" w:rsidR="00AE31E1" w:rsidRPr="00256B9B" w:rsidRDefault="00F63B91" w:rsidP="00AE31E1">
            <w:pPr>
              <w:jc w:val="both"/>
              <w:rPr>
                <w:rFonts w:ascii="Times New Roman" w:hAnsi="Times New Roman" w:cs="Times New Roman"/>
                <w:i/>
                <w:iCs/>
                <w:color w:val="000000"/>
              </w:rPr>
            </w:pPr>
            <w:r w:rsidRPr="00F63B91">
              <w:rPr>
                <w:rFonts w:ascii="Times New Roman" w:hAnsi="Times New Roman" w:cs="Times New Roman"/>
                <w:i/>
                <w:iCs/>
                <w:color w:val="000000"/>
              </w:rPr>
              <w:t xml:space="preserve">Estudios de </w:t>
            </w:r>
            <w:proofErr w:type="spellStart"/>
            <w:r w:rsidRPr="00F63B91">
              <w:rPr>
                <w:rFonts w:ascii="Times New Roman" w:hAnsi="Times New Roman" w:cs="Times New Roman"/>
                <w:i/>
                <w:iCs/>
                <w:color w:val="000000"/>
              </w:rPr>
              <w:t>Preinversión</w:t>
            </w:r>
            <w:proofErr w:type="spellEnd"/>
            <w:r w:rsidRPr="00F63B91">
              <w:rPr>
                <w:rFonts w:ascii="Times New Roman" w:hAnsi="Times New Roman" w:cs="Times New Roman"/>
                <w:i/>
                <w:iCs/>
                <w:color w:val="000000"/>
              </w:rPr>
              <w:t xml:space="preserve">: (Servicios de Formulación de Estudios de </w:t>
            </w:r>
            <w:proofErr w:type="spellStart"/>
            <w:r w:rsidRPr="00F63B91">
              <w:rPr>
                <w:rFonts w:ascii="Times New Roman" w:hAnsi="Times New Roman" w:cs="Times New Roman"/>
                <w:i/>
                <w:iCs/>
                <w:color w:val="000000"/>
              </w:rPr>
              <w:t>Preinversión</w:t>
            </w:r>
            <w:proofErr w:type="spellEnd"/>
            <w:r w:rsidRPr="00F63B91">
              <w:rPr>
                <w:rFonts w:ascii="Times New Roman" w:hAnsi="Times New Roman" w:cs="Times New Roman"/>
                <w:i/>
                <w:iCs/>
                <w:color w:val="000000"/>
              </w:rPr>
              <w:t>)</w:t>
            </w:r>
          </w:p>
        </w:tc>
        <w:tc>
          <w:tcPr>
            <w:tcW w:w="236" w:type="dxa"/>
          </w:tcPr>
          <w:p w14:paraId="29DD27C4" w14:textId="77777777" w:rsidR="00AE31E1" w:rsidRPr="00D62657" w:rsidRDefault="00AE31E1" w:rsidP="00AE31E1">
            <w:pPr>
              <w:rPr>
                <w:rFonts w:ascii="Times New Roman" w:hAnsi="Times New Roman" w:cs="Times New Roman"/>
              </w:rPr>
            </w:pPr>
          </w:p>
        </w:tc>
        <w:tc>
          <w:tcPr>
            <w:tcW w:w="1606" w:type="dxa"/>
            <w:shd w:val="clear" w:color="auto" w:fill="D9D9D9" w:themeFill="background1" w:themeFillShade="D9"/>
          </w:tcPr>
          <w:p w14:paraId="7F3056C9" w14:textId="77777777" w:rsidR="00661685" w:rsidRPr="00661685" w:rsidRDefault="00661685" w:rsidP="00661685">
            <w:pPr>
              <w:rPr>
                <w:rFonts w:ascii="Times New Roman" w:hAnsi="Times New Roman" w:cs="Times New Roman"/>
                <w:i/>
                <w:iCs/>
                <w:color w:val="000000"/>
              </w:rPr>
            </w:pPr>
            <w:r w:rsidRPr="00661685">
              <w:rPr>
                <w:rFonts w:ascii="Times New Roman" w:hAnsi="Times New Roman" w:cs="Times New Roman"/>
                <w:i/>
                <w:iCs/>
                <w:color w:val="000000"/>
              </w:rPr>
              <w:t>Documentos /</w:t>
            </w:r>
          </w:p>
          <w:p w14:paraId="244B4A0B" w14:textId="7C7E6922" w:rsidR="00AE31E1" w:rsidRPr="00256B9B" w:rsidRDefault="00661685" w:rsidP="00661685">
            <w:pPr>
              <w:rPr>
                <w:rFonts w:ascii="Times New Roman" w:hAnsi="Times New Roman" w:cs="Times New Roman"/>
                <w:i/>
                <w:iCs/>
                <w:color w:val="000000"/>
              </w:rPr>
            </w:pPr>
            <w:r w:rsidRPr="00661685">
              <w:rPr>
                <w:rFonts w:ascii="Times New Roman" w:hAnsi="Times New Roman" w:cs="Times New Roman"/>
                <w:i/>
                <w:iCs/>
                <w:color w:val="000000"/>
              </w:rPr>
              <w:t>Q. 0.00</w:t>
            </w:r>
          </w:p>
        </w:tc>
        <w:tc>
          <w:tcPr>
            <w:tcW w:w="236" w:type="dxa"/>
          </w:tcPr>
          <w:p w14:paraId="7764588A" w14:textId="77777777" w:rsidR="00AE31E1" w:rsidRPr="00D62657" w:rsidRDefault="00AE31E1" w:rsidP="00AE31E1">
            <w:pPr>
              <w:rPr>
                <w:rFonts w:ascii="Times New Roman" w:hAnsi="Times New Roman" w:cs="Times New Roman"/>
              </w:rPr>
            </w:pPr>
          </w:p>
        </w:tc>
        <w:tc>
          <w:tcPr>
            <w:tcW w:w="1153" w:type="dxa"/>
            <w:shd w:val="clear" w:color="auto" w:fill="D9D9D9" w:themeFill="background1" w:themeFillShade="D9"/>
          </w:tcPr>
          <w:p w14:paraId="5FA5B073" w14:textId="72E743F3"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Q.           0.00</w:t>
            </w:r>
          </w:p>
        </w:tc>
        <w:tc>
          <w:tcPr>
            <w:tcW w:w="284" w:type="dxa"/>
          </w:tcPr>
          <w:p w14:paraId="726F119A" w14:textId="77777777" w:rsidR="00AE31E1" w:rsidRPr="00256B9B" w:rsidRDefault="00AE31E1" w:rsidP="00AE31E1">
            <w:pPr>
              <w:jc w:val="center"/>
              <w:rPr>
                <w:rFonts w:ascii="Times New Roman" w:hAnsi="Times New Roman" w:cs="Times New Roman"/>
                <w:i/>
                <w:iCs/>
                <w:color w:val="000000"/>
              </w:rPr>
            </w:pPr>
          </w:p>
        </w:tc>
        <w:tc>
          <w:tcPr>
            <w:tcW w:w="1134" w:type="dxa"/>
            <w:shd w:val="clear" w:color="auto" w:fill="D9D9D9" w:themeFill="background1" w:themeFillShade="D9"/>
          </w:tcPr>
          <w:p w14:paraId="2A033B61" w14:textId="6C6A166A"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Q.           0.00</w:t>
            </w:r>
          </w:p>
        </w:tc>
        <w:tc>
          <w:tcPr>
            <w:tcW w:w="283" w:type="dxa"/>
          </w:tcPr>
          <w:p w14:paraId="5909CA95" w14:textId="77777777" w:rsidR="00AE31E1" w:rsidRPr="00256B9B" w:rsidRDefault="00AE31E1" w:rsidP="00AE31E1">
            <w:pPr>
              <w:jc w:val="center"/>
              <w:rPr>
                <w:rFonts w:ascii="Times New Roman" w:hAnsi="Times New Roman" w:cs="Times New Roman"/>
                <w:i/>
                <w:iCs/>
                <w:color w:val="000000"/>
              </w:rPr>
            </w:pPr>
          </w:p>
        </w:tc>
        <w:tc>
          <w:tcPr>
            <w:tcW w:w="1276" w:type="dxa"/>
            <w:shd w:val="clear" w:color="auto" w:fill="D9D9D9" w:themeFill="background1" w:themeFillShade="D9"/>
          </w:tcPr>
          <w:p w14:paraId="67ADA7DE" w14:textId="36A1B2F3"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Q.           0.00</w:t>
            </w:r>
          </w:p>
        </w:tc>
      </w:tr>
      <w:tr w:rsidR="00AE31E1" w:rsidRPr="00D62657" w14:paraId="1A62DCE2" w14:textId="77777777" w:rsidTr="00AE31E1">
        <w:trPr>
          <w:trHeight w:val="588"/>
        </w:trPr>
        <w:tc>
          <w:tcPr>
            <w:tcW w:w="534" w:type="dxa"/>
            <w:shd w:val="clear" w:color="auto" w:fill="D9D9D9" w:themeFill="background1" w:themeFillShade="D9"/>
          </w:tcPr>
          <w:p w14:paraId="0C2AA1B8" w14:textId="316ECE5B" w:rsidR="00AE31E1" w:rsidRPr="00256B9B" w:rsidRDefault="0043625F" w:rsidP="00AE31E1">
            <w:pPr>
              <w:rPr>
                <w:rFonts w:ascii="Times New Roman" w:hAnsi="Times New Roman" w:cs="Times New Roman"/>
                <w:i/>
                <w:iCs/>
                <w:color w:val="000000"/>
              </w:rPr>
            </w:pPr>
            <w:r>
              <w:rPr>
                <w:rFonts w:ascii="Times New Roman" w:hAnsi="Times New Roman" w:cs="Times New Roman"/>
                <w:i/>
                <w:iCs/>
                <w:color w:val="000000"/>
              </w:rPr>
              <w:t>2</w:t>
            </w:r>
          </w:p>
        </w:tc>
        <w:tc>
          <w:tcPr>
            <w:tcW w:w="264" w:type="dxa"/>
          </w:tcPr>
          <w:p w14:paraId="5A8ABC20" w14:textId="77777777" w:rsidR="00AE31E1" w:rsidRPr="00256B9B" w:rsidRDefault="00AE31E1" w:rsidP="00AE31E1">
            <w:pPr>
              <w:rPr>
                <w:rFonts w:ascii="Times New Roman" w:hAnsi="Times New Roman" w:cs="Times New Roman"/>
                <w:i/>
                <w:iCs/>
                <w:color w:val="000000"/>
              </w:rPr>
            </w:pPr>
          </w:p>
        </w:tc>
        <w:tc>
          <w:tcPr>
            <w:tcW w:w="2458" w:type="dxa"/>
            <w:shd w:val="clear" w:color="auto" w:fill="D9D9D9" w:themeFill="background1" w:themeFillShade="D9"/>
          </w:tcPr>
          <w:p w14:paraId="175FFEE1" w14:textId="7D807093" w:rsidR="00AE31E1" w:rsidRPr="00256B9B" w:rsidRDefault="00AA14DE" w:rsidP="00AE31E1">
            <w:pPr>
              <w:jc w:val="both"/>
              <w:rPr>
                <w:rFonts w:ascii="Times New Roman" w:hAnsi="Times New Roman" w:cs="Times New Roman"/>
                <w:i/>
                <w:iCs/>
                <w:color w:val="000000"/>
              </w:rPr>
            </w:pPr>
            <w:r w:rsidRPr="00AA14DE">
              <w:rPr>
                <w:rFonts w:ascii="Times New Roman" w:hAnsi="Times New Roman" w:cs="Times New Roman"/>
                <w:i/>
                <w:iCs/>
                <w:color w:val="000000"/>
              </w:rPr>
              <w:t>Asistencia Técnica: (Servicios de Asistencia Técnica)</w:t>
            </w:r>
          </w:p>
        </w:tc>
        <w:tc>
          <w:tcPr>
            <w:tcW w:w="236" w:type="dxa"/>
          </w:tcPr>
          <w:p w14:paraId="58C1BCC0" w14:textId="77777777" w:rsidR="00AE31E1" w:rsidRPr="00D62657" w:rsidRDefault="00AE31E1" w:rsidP="00AE31E1">
            <w:pPr>
              <w:rPr>
                <w:rFonts w:ascii="Times New Roman" w:hAnsi="Times New Roman" w:cs="Times New Roman"/>
              </w:rPr>
            </w:pPr>
          </w:p>
        </w:tc>
        <w:tc>
          <w:tcPr>
            <w:tcW w:w="1606" w:type="dxa"/>
            <w:shd w:val="clear" w:color="auto" w:fill="D9D9D9" w:themeFill="background1" w:themeFillShade="D9"/>
          </w:tcPr>
          <w:p w14:paraId="1A893344" w14:textId="77777777" w:rsidR="00661685" w:rsidRPr="00661685" w:rsidRDefault="00661685" w:rsidP="00661685">
            <w:pPr>
              <w:rPr>
                <w:rFonts w:ascii="Times New Roman" w:hAnsi="Times New Roman" w:cs="Times New Roman"/>
                <w:i/>
                <w:iCs/>
                <w:color w:val="000000"/>
              </w:rPr>
            </w:pPr>
            <w:r w:rsidRPr="00661685">
              <w:rPr>
                <w:rFonts w:ascii="Times New Roman" w:hAnsi="Times New Roman" w:cs="Times New Roman"/>
                <w:i/>
                <w:iCs/>
                <w:color w:val="000000"/>
              </w:rPr>
              <w:t>Documentos /</w:t>
            </w:r>
          </w:p>
          <w:p w14:paraId="1B7308BD" w14:textId="1C807599" w:rsidR="00AE31E1" w:rsidRPr="00256B9B" w:rsidRDefault="00661685" w:rsidP="00661685">
            <w:pPr>
              <w:rPr>
                <w:rFonts w:ascii="Times New Roman" w:hAnsi="Times New Roman" w:cs="Times New Roman"/>
                <w:i/>
                <w:iCs/>
                <w:color w:val="000000"/>
              </w:rPr>
            </w:pPr>
            <w:r w:rsidRPr="00661685">
              <w:rPr>
                <w:rFonts w:ascii="Times New Roman" w:hAnsi="Times New Roman" w:cs="Times New Roman"/>
                <w:i/>
                <w:iCs/>
                <w:color w:val="000000"/>
              </w:rPr>
              <w:t>Q. 0.00</w:t>
            </w:r>
          </w:p>
        </w:tc>
        <w:tc>
          <w:tcPr>
            <w:tcW w:w="236" w:type="dxa"/>
          </w:tcPr>
          <w:p w14:paraId="2722FF39" w14:textId="77777777" w:rsidR="00AE31E1" w:rsidRPr="00D62657" w:rsidRDefault="00AE31E1" w:rsidP="00AE31E1">
            <w:pPr>
              <w:rPr>
                <w:rFonts w:ascii="Times New Roman" w:hAnsi="Times New Roman" w:cs="Times New Roman"/>
              </w:rPr>
            </w:pPr>
          </w:p>
        </w:tc>
        <w:tc>
          <w:tcPr>
            <w:tcW w:w="1153" w:type="dxa"/>
            <w:shd w:val="clear" w:color="auto" w:fill="D9D9D9" w:themeFill="background1" w:themeFillShade="D9"/>
          </w:tcPr>
          <w:p w14:paraId="04A5E8E8" w14:textId="352A8EFD"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Q.           0.00</w:t>
            </w:r>
          </w:p>
        </w:tc>
        <w:tc>
          <w:tcPr>
            <w:tcW w:w="284" w:type="dxa"/>
          </w:tcPr>
          <w:p w14:paraId="6BE4AC6C" w14:textId="77777777" w:rsidR="00AE31E1" w:rsidRPr="00256B9B" w:rsidRDefault="00AE31E1" w:rsidP="00AE31E1">
            <w:pPr>
              <w:jc w:val="center"/>
              <w:rPr>
                <w:rFonts w:ascii="Times New Roman" w:hAnsi="Times New Roman" w:cs="Times New Roman"/>
                <w:i/>
                <w:iCs/>
                <w:color w:val="000000"/>
              </w:rPr>
            </w:pPr>
          </w:p>
        </w:tc>
        <w:tc>
          <w:tcPr>
            <w:tcW w:w="1134" w:type="dxa"/>
            <w:shd w:val="clear" w:color="auto" w:fill="D9D9D9" w:themeFill="background1" w:themeFillShade="D9"/>
          </w:tcPr>
          <w:p w14:paraId="3EB7A884" w14:textId="4D4B35F9"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Q.           0.00</w:t>
            </w:r>
          </w:p>
        </w:tc>
        <w:tc>
          <w:tcPr>
            <w:tcW w:w="283" w:type="dxa"/>
          </w:tcPr>
          <w:p w14:paraId="26C89E68" w14:textId="77777777" w:rsidR="00AE31E1" w:rsidRPr="00256B9B" w:rsidRDefault="00AE31E1" w:rsidP="00AE31E1">
            <w:pPr>
              <w:jc w:val="center"/>
              <w:rPr>
                <w:rFonts w:ascii="Times New Roman" w:hAnsi="Times New Roman" w:cs="Times New Roman"/>
                <w:i/>
                <w:iCs/>
                <w:color w:val="000000"/>
              </w:rPr>
            </w:pPr>
          </w:p>
        </w:tc>
        <w:tc>
          <w:tcPr>
            <w:tcW w:w="1276" w:type="dxa"/>
            <w:shd w:val="clear" w:color="auto" w:fill="D9D9D9" w:themeFill="background1" w:themeFillShade="D9"/>
          </w:tcPr>
          <w:p w14:paraId="7971B613" w14:textId="0E2B73FA"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Q.           0.00</w:t>
            </w:r>
          </w:p>
        </w:tc>
      </w:tr>
      <w:tr w:rsidR="00AE31E1" w:rsidRPr="00D62657" w14:paraId="7DE226A3" w14:textId="77777777" w:rsidTr="00AE31E1">
        <w:trPr>
          <w:trHeight w:val="588"/>
        </w:trPr>
        <w:tc>
          <w:tcPr>
            <w:tcW w:w="534" w:type="dxa"/>
            <w:shd w:val="clear" w:color="auto" w:fill="D9D9D9" w:themeFill="background1" w:themeFillShade="D9"/>
          </w:tcPr>
          <w:p w14:paraId="5DC085D1" w14:textId="02EF52C0" w:rsidR="00AE31E1" w:rsidRPr="00256B9B" w:rsidRDefault="0043625F" w:rsidP="00AE31E1">
            <w:pPr>
              <w:rPr>
                <w:rFonts w:ascii="Times New Roman" w:hAnsi="Times New Roman" w:cs="Times New Roman"/>
                <w:i/>
                <w:iCs/>
                <w:color w:val="000000"/>
              </w:rPr>
            </w:pPr>
            <w:r>
              <w:rPr>
                <w:rFonts w:ascii="Times New Roman" w:hAnsi="Times New Roman" w:cs="Times New Roman"/>
                <w:i/>
                <w:iCs/>
                <w:color w:val="000000"/>
              </w:rPr>
              <w:t>3</w:t>
            </w:r>
          </w:p>
        </w:tc>
        <w:tc>
          <w:tcPr>
            <w:tcW w:w="264" w:type="dxa"/>
          </w:tcPr>
          <w:p w14:paraId="3DDA9A36" w14:textId="77777777" w:rsidR="00AE31E1" w:rsidRPr="00256B9B" w:rsidRDefault="00AE31E1" w:rsidP="00AE31E1">
            <w:pPr>
              <w:rPr>
                <w:rFonts w:ascii="Times New Roman" w:hAnsi="Times New Roman" w:cs="Times New Roman"/>
                <w:i/>
                <w:iCs/>
                <w:color w:val="000000"/>
              </w:rPr>
            </w:pPr>
          </w:p>
        </w:tc>
        <w:tc>
          <w:tcPr>
            <w:tcW w:w="2458" w:type="dxa"/>
            <w:shd w:val="clear" w:color="auto" w:fill="D9D9D9" w:themeFill="background1" w:themeFillShade="D9"/>
          </w:tcPr>
          <w:p w14:paraId="065AEA0E" w14:textId="2820F112" w:rsidR="00AE31E1" w:rsidRPr="00256B9B" w:rsidRDefault="00DC01D3" w:rsidP="00AE31E1">
            <w:pPr>
              <w:jc w:val="both"/>
              <w:rPr>
                <w:rFonts w:ascii="Times New Roman" w:hAnsi="Times New Roman" w:cs="Times New Roman"/>
                <w:i/>
                <w:iCs/>
                <w:color w:val="000000"/>
              </w:rPr>
            </w:pPr>
            <w:r w:rsidRPr="00DC01D3">
              <w:rPr>
                <w:rFonts w:ascii="Times New Roman" w:hAnsi="Times New Roman" w:cs="Times New Roman"/>
                <w:i/>
                <w:iCs/>
                <w:color w:val="000000"/>
              </w:rPr>
              <w:t>Apoyo pagado a prima de seguros: (Servicios de Seguro Agropecuario con Certificado de Garantía)</w:t>
            </w:r>
          </w:p>
        </w:tc>
        <w:tc>
          <w:tcPr>
            <w:tcW w:w="236" w:type="dxa"/>
          </w:tcPr>
          <w:p w14:paraId="68D1C5CB" w14:textId="77777777" w:rsidR="00AE31E1" w:rsidRPr="00D62657" w:rsidRDefault="00AE31E1" w:rsidP="00AE31E1">
            <w:pPr>
              <w:rPr>
                <w:rFonts w:ascii="Times New Roman" w:hAnsi="Times New Roman" w:cs="Times New Roman"/>
              </w:rPr>
            </w:pPr>
          </w:p>
        </w:tc>
        <w:tc>
          <w:tcPr>
            <w:tcW w:w="1606" w:type="dxa"/>
            <w:shd w:val="clear" w:color="auto" w:fill="D9D9D9" w:themeFill="background1" w:themeFillShade="D9"/>
          </w:tcPr>
          <w:p w14:paraId="0F6A4EC4" w14:textId="77777777" w:rsidR="00661685" w:rsidRPr="00661685" w:rsidRDefault="00661685" w:rsidP="00661685">
            <w:pPr>
              <w:rPr>
                <w:rFonts w:ascii="Times New Roman" w:hAnsi="Times New Roman" w:cs="Times New Roman"/>
                <w:i/>
                <w:iCs/>
                <w:color w:val="000000"/>
              </w:rPr>
            </w:pPr>
            <w:r w:rsidRPr="00661685">
              <w:rPr>
                <w:rFonts w:ascii="Times New Roman" w:hAnsi="Times New Roman" w:cs="Times New Roman"/>
                <w:i/>
                <w:iCs/>
                <w:color w:val="000000"/>
              </w:rPr>
              <w:t>Documentos /</w:t>
            </w:r>
          </w:p>
          <w:p w14:paraId="529DEB1D" w14:textId="7C5C6A06" w:rsidR="00AE31E1" w:rsidRPr="00256B9B" w:rsidRDefault="00661685" w:rsidP="00661685">
            <w:pPr>
              <w:rPr>
                <w:rFonts w:ascii="Times New Roman" w:hAnsi="Times New Roman" w:cs="Times New Roman"/>
                <w:i/>
                <w:iCs/>
                <w:color w:val="000000"/>
              </w:rPr>
            </w:pPr>
            <w:r w:rsidRPr="00661685">
              <w:rPr>
                <w:rFonts w:ascii="Times New Roman" w:hAnsi="Times New Roman" w:cs="Times New Roman"/>
                <w:i/>
                <w:iCs/>
                <w:color w:val="000000"/>
              </w:rPr>
              <w:t>Q. 0.00</w:t>
            </w:r>
          </w:p>
        </w:tc>
        <w:tc>
          <w:tcPr>
            <w:tcW w:w="236" w:type="dxa"/>
          </w:tcPr>
          <w:p w14:paraId="0F51A6BB" w14:textId="77777777" w:rsidR="00AE31E1" w:rsidRPr="00D62657" w:rsidRDefault="00AE31E1" w:rsidP="00AE31E1">
            <w:pPr>
              <w:rPr>
                <w:rFonts w:ascii="Times New Roman" w:hAnsi="Times New Roman" w:cs="Times New Roman"/>
              </w:rPr>
            </w:pPr>
          </w:p>
        </w:tc>
        <w:tc>
          <w:tcPr>
            <w:tcW w:w="1153" w:type="dxa"/>
            <w:shd w:val="clear" w:color="auto" w:fill="D9D9D9" w:themeFill="background1" w:themeFillShade="D9"/>
          </w:tcPr>
          <w:p w14:paraId="4A761CB0" w14:textId="78DCF8BD"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Q.           0.00</w:t>
            </w:r>
          </w:p>
        </w:tc>
        <w:tc>
          <w:tcPr>
            <w:tcW w:w="284" w:type="dxa"/>
          </w:tcPr>
          <w:p w14:paraId="30377417" w14:textId="77777777" w:rsidR="00AE31E1" w:rsidRPr="00256B9B" w:rsidRDefault="00AE31E1" w:rsidP="00AE31E1">
            <w:pPr>
              <w:jc w:val="center"/>
              <w:rPr>
                <w:rFonts w:ascii="Times New Roman" w:hAnsi="Times New Roman" w:cs="Times New Roman"/>
                <w:i/>
                <w:iCs/>
                <w:color w:val="000000"/>
              </w:rPr>
            </w:pPr>
          </w:p>
        </w:tc>
        <w:tc>
          <w:tcPr>
            <w:tcW w:w="1134" w:type="dxa"/>
            <w:shd w:val="clear" w:color="auto" w:fill="D9D9D9" w:themeFill="background1" w:themeFillShade="D9"/>
          </w:tcPr>
          <w:p w14:paraId="5A6D5C43" w14:textId="3C642539"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Q.           0.00</w:t>
            </w:r>
          </w:p>
        </w:tc>
        <w:tc>
          <w:tcPr>
            <w:tcW w:w="283" w:type="dxa"/>
          </w:tcPr>
          <w:p w14:paraId="3079623D" w14:textId="77777777" w:rsidR="00AE31E1" w:rsidRPr="00256B9B" w:rsidRDefault="00AE31E1" w:rsidP="00AE31E1">
            <w:pPr>
              <w:jc w:val="center"/>
              <w:rPr>
                <w:rFonts w:ascii="Times New Roman" w:hAnsi="Times New Roman" w:cs="Times New Roman"/>
                <w:i/>
                <w:iCs/>
                <w:color w:val="000000"/>
              </w:rPr>
            </w:pPr>
          </w:p>
        </w:tc>
        <w:tc>
          <w:tcPr>
            <w:tcW w:w="1276" w:type="dxa"/>
            <w:shd w:val="clear" w:color="auto" w:fill="D9D9D9" w:themeFill="background1" w:themeFillShade="D9"/>
          </w:tcPr>
          <w:p w14:paraId="3BBA8737" w14:textId="48E61B69" w:rsidR="00AE31E1" w:rsidRPr="00256B9B" w:rsidRDefault="004F3522" w:rsidP="00AE31E1">
            <w:pPr>
              <w:jc w:val="center"/>
              <w:rPr>
                <w:rFonts w:ascii="Times New Roman" w:hAnsi="Times New Roman" w:cs="Times New Roman"/>
                <w:i/>
                <w:iCs/>
                <w:color w:val="000000"/>
              </w:rPr>
            </w:pPr>
            <w:r w:rsidRPr="004F3522">
              <w:rPr>
                <w:rFonts w:ascii="Times New Roman" w:hAnsi="Times New Roman" w:cs="Times New Roman"/>
                <w:i/>
                <w:iCs/>
                <w:color w:val="000000"/>
              </w:rPr>
              <w:t>Q.           0.00</w:t>
            </w:r>
          </w:p>
        </w:tc>
      </w:tr>
      <w:tr w:rsidR="00AE31E1" w:rsidRPr="00D62657" w14:paraId="6124C612" w14:textId="77777777" w:rsidTr="00AE31E1">
        <w:trPr>
          <w:trHeight w:val="588"/>
        </w:trPr>
        <w:tc>
          <w:tcPr>
            <w:tcW w:w="534" w:type="dxa"/>
            <w:shd w:val="clear" w:color="auto" w:fill="D9D9D9" w:themeFill="background1" w:themeFillShade="D9"/>
          </w:tcPr>
          <w:p w14:paraId="67F13D5D" w14:textId="3246537D" w:rsidR="00AE31E1" w:rsidRPr="00256B9B" w:rsidRDefault="0043625F" w:rsidP="00AE31E1">
            <w:pPr>
              <w:rPr>
                <w:rFonts w:ascii="Times New Roman" w:hAnsi="Times New Roman" w:cs="Times New Roman"/>
                <w:i/>
                <w:iCs/>
                <w:color w:val="000000"/>
              </w:rPr>
            </w:pPr>
            <w:r>
              <w:rPr>
                <w:rFonts w:ascii="Times New Roman" w:hAnsi="Times New Roman" w:cs="Times New Roman"/>
                <w:i/>
                <w:iCs/>
                <w:color w:val="000000"/>
              </w:rPr>
              <w:t>4</w:t>
            </w:r>
          </w:p>
        </w:tc>
        <w:tc>
          <w:tcPr>
            <w:tcW w:w="264" w:type="dxa"/>
          </w:tcPr>
          <w:p w14:paraId="2CCC0642" w14:textId="77777777" w:rsidR="00AE31E1" w:rsidRPr="00256B9B" w:rsidRDefault="00AE31E1" w:rsidP="00AE31E1">
            <w:pPr>
              <w:rPr>
                <w:rFonts w:ascii="Times New Roman" w:hAnsi="Times New Roman" w:cs="Times New Roman"/>
                <w:i/>
                <w:iCs/>
                <w:color w:val="000000"/>
              </w:rPr>
            </w:pPr>
          </w:p>
        </w:tc>
        <w:tc>
          <w:tcPr>
            <w:tcW w:w="2458" w:type="dxa"/>
            <w:shd w:val="clear" w:color="auto" w:fill="D9D9D9" w:themeFill="background1" w:themeFillShade="D9"/>
          </w:tcPr>
          <w:p w14:paraId="2A18D3EA" w14:textId="18F69725" w:rsidR="00AE31E1" w:rsidRPr="00256B9B" w:rsidRDefault="004128EC" w:rsidP="00AE31E1">
            <w:pPr>
              <w:jc w:val="both"/>
              <w:rPr>
                <w:rFonts w:ascii="Times New Roman" w:hAnsi="Times New Roman" w:cs="Times New Roman"/>
                <w:i/>
                <w:iCs/>
                <w:color w:val="000000"/>
              </w:rPr>
            </w:pPr>
            <w:r w:rsidRPr="004128EC">
              <w:rPr>
                <w:rFonts w:ascii="Times New Roman" w:hAnsi="Times New Roman" w:cs="Times New Roman"/>
                <w:i/>
                <w:iCs/>
                <w:color w:val="000000"/>
              </w:rPr>
              <w:t>Servicio de Fondo de Garantía: (Servicio de Garantía de Créditos destinados a proyectos Agropecuarios, artesanales y/o de turismo)</w:t>
            </w:r>
          </w:p>
        </w:tc>
        <w:tc>
          <w:tcPr>
            <w:tcW w:w="236" w:type="dxa"/>
          </w:tcPr>
          <w:p w14:paraId="15868BDB" w14:textId="77777777" w:rsidR="00AE31E1" w:rsidRPr="00D62657" w:rsidRDefault="00AE31E1" w:rsidP="00AE31E1">
            <w:pPr>
              <w:rPr>
                <w:rFonts w:ascii="Times New Roman" w:hAnsi="Times New Roman" w:cs="Times New Roman"/>
              </w:rPr>
            </w:pPr>
          </w:p>
        </w:tc>
        <w:tc>
          <w:tcPr>
            <w:tcW w:w="1606" w:type="dxa"/>
            <w:shd w:val="clear" w:color="auto" w:fill="D9D9D9" w:themeFill="background1" w:themeFillShade="D9"/>
          </w:tcPr>
          <w:p w14:paraId="65B00DD9" w14:textId="77777777" w:rsidR="00AE31E1" w:rsidRPr="00256B9B" w:rsidRDefault="00AE31E1" w:rsidP="00AE31E1">
            <w:pPr>
              <w:rPr>
                <w:rFonts w:ascii="Times New Roman" w:hAnsi="Times New Roman" w:cs="Times New Roman"/>
                <w:i/>
                <w:iCs/>
                <w:color w:val="000000"/>
              </w:rPr>
            </w:pPr>
          </w:p>
        </w:tc>
        <w:tc>
          <w:tcPr>
            <w:tcW w:w="236" w:type="dxa"/>
          </w:tcPr>
          <w:p w14:paraId="2E102E00" w14:textId="77777777" w:rsidR="00AE31E1" w:rsidRPr="00D62657" w:rsidRDefault="00AE31E1" w:rsidP="00AE31E1">
            <w:pPr>
              <w:rPr>
                <w:rFonts w:ascii="Times New Roman" w:hAnsi="Times New Roman" w:cs="Times New Roman"/>
              </w:rPr>
            </w:pPr>
          </w:p>
        </w:tc>
        <w:tc>
          <w:tcPr>
            <w:tcW w:w="1153" w:type="dxa"/>
            <w:shd w:val="clear" w:color="auto" w:fill="D9D9D9" w:themeFill="background1" w:themeFillShade="D9"/>
          </w:tcPr>
          <w:p w14:paraId="3DC18C9E" w14:textId="77777777" w:rsidR="00AE31E1" w:rsidRPr="00256B9B" w:rsidRDefault="00AE31E1" w:rsidP="00AE31E1">
            <w:pPr>
              <w:jc w:val="center"/>
              <w:rPr>
                <w:rFonts w:ascii="Times New Roman" w:hAnsi="Times New Roman" w:cs="Times New Roman"/>
                <w:i/>
                <w:iCs/>
                <w:color w:val="000000"/>
              </w:rPr>
            </w:pPr>
          </w:p>
        </w:tc>
        <w:tc>
          <w:tcPr>
            <w:tcW w:w="284" w:type="dxa"/>
          </w:tcPr>
          <w:p w14:paraId="453C6257" w14:textId="77777777" w:rsidR="00AE31E1" w:rsidRPr="00256B9B" w:rsidRDefault="00AE31E1" w:rsidP="00AE31E1">
            <w:pPr>
              <w:jc w:val="center"/>
              <w:rPr>
                <w:rFonts w:ascii="Times New Roman" w:hAnsi="Times New Roman" w:cs="Times New Roman"/>
                <w:i/>
                <w:iCs/>
                <w:color w:val="000000"/>
              </w:rPr>
            </w:pPr>
          </w:p>
        </w:tc>
        <w:tc>
          <w:tcPr>
            <w:tcW w:w="1134" w:type="dxa"/>
            <w:shd w:val="clear" w:color="auto" w:fill="D9D9D9" w:themeFill="background1" w:themeFillShade="D9"/>
          </w:tcPr>
          <w:p w14:paraId="38956E62" w14:textId="77777777" w:rsidR="00AE31E1" w:rsidRPr="00256B9B" w:rsidRDefault="00AE31E1" w:rsidP="00AE31E1">
            <w:pPr>
              <w:jc w:val="center"/>
              <w:rPr>
                <w:rFonts w:ascii="Times New Roman" w:hAnsi="Times New Roman" w:cs="Times New Roman"/>
                <w:i/>
                <w:iCs/>
                <w:color w:val="000000"/>
              </w:rPr>
            </w:pPr>
          </w:p>
        </w:tc>
        <w:tc>
          <w:tcPr>
            <w:tcW w:w="283" w:type="dxa"/>
          </w:tcPr>
          <w:p w14:paraId="57B88A14" w14:textId="77777777" w:rsidR="00AE31E1" w:rsidRPr="00256B9B" w:rsidRDefault="00AE31E1" w:rsidP="00AE31E1">
            <w:pPr>
              <w:jc w:val="center"/>
              <w:rPr>
                <w:rFonts w:ascii="Times New Roman" w:hAnsi="Times New Roman" w:cs="Times New Roman"/>
                <w:i/>
                <w:iCs/>
                <w:color w:val="000000"/>
              </w:rPr>
            </w:pPr>
          </w:p>
        </w:tc>
        <w:tc>
          <w:tcPr>
            <w:tcW w:w="1276" w:type="dxa"/>
            <w:shd w:val="clear" w:color="auto" w:fill="D9D9D9" w:themeFill="background1" w:themeFillShade="D9"/>
          </w:tcPr>
          <w:p w14:paraId="5D96115B" w14:textId="77777777" w:rsidR="00AE31E1" w:rsidRPr="00256B9B" w:rsidRDefault="00AE31E1" w:rsidP="00AE31E1">
            <w:pPr>
              <w:jc w:val="center"/>
              <w:rPr>
                <w:rFonts w:ascii="Times New Roman" w:hAnsi="Times New Roman" w:cs="Times New Roman"/>
                <w:i/>
                <w:iCs/>
                <w:color w:val="000000"/>
              </w:rPr>
            </w:pPr>
          </w:p>
        </w:tc>
      </w:tr>
    </w:tbl>
    <w:p w14:paraId="10FBCF6A" w14:textId="77777777" w:rsidR="00F607A6" w:rsidRDefault="00F607A6">
      <w:pPr>
        <w:rPr>
          <w:rFonts w:ascii="Times New Roman" w:hAnsi="Times New Roman" w:cs="Times New Roman"/>
        </w:rPr>
      </w:pPr>
    </w:p>
    <w:p w14:paraId="6187174E" w14:textId="77777777" w:rsidR="000B0C9D" w:rsidRDefault="000B0C9D">
      <w:pPr>
        <w:rPr>
          <w:rFonts w:ascii="Times New Roman" w:hAnsi="Times New Roman" w:cs="Times New Roman"/>
        </w:rPr>
      </w:pPr>
    </w:p>
    <w:p w14:paraId="1EA20B14" w14:textId="77777777" w:rsidR="00582C78" w:rsidRPr="00D62657" w:rsidRDefault="00DD0597" w:rsidP="00631734">
      <w:pPr>
        <w:pStyle w:val="Prrafodelista"/>
        <w:numPr>
          <w:ilvl w:val="0"/>
          <w:numId w:val="8"/>
        </w:numPr>
        <w:jc w:val="both"/>
        <w:rPr>
          <w:rFonts w:ascii="Times New Roman" w:hAnsi="Times New Roman" w:cs="Times New Roman"/>
        </w:rPr>
      </w:pPr>
      <w:r>
        <w:rPr>
          <w:rFonts w:ascii="Times New Roman" w:hAnsi="Times New Roman" w:cs="Times New Roman"/>
          <w:b/>
          <w:sz w:val="28"/>
        </w:rPr>
        <w:t xml:space="preserve">Gestión </w:t>
      </w:r>
      <w:r w:rsidR="00BF42FB" w:rsidRPr="00D62657">
        <w:rPr>
          <w:rFonts w:ascii="Times New Roman" w:hAnsi="Times New Roman" w:cs="Times New Roman"/>
          <w:b/>
          <w:sz w:val="28"/>
        </w:rPr>
        <w:t>de la Unidad Ejecutora</w:t>
      </w:r>
    </w:p>
    <w:p w14:paraId="498FCAEB" w14:textId="77777777" w:rsidR="002F3381" w:rsidRPr="00D62657" w:rsidRDefault="002F3381" w:rsidP="00631734">
      <w:pPr>
        <w:pStyle w:val="Prrafodelista"/>
        <w:jc w:val="both"/>
        <w:rPr>
          <w:rFonts w:ascii="Times New Roman" w:hAnsi="Times New Roman" w:cs="Times New Roman"/>
        </w:rPr>
      </w:pPr>
    </w:p>
    <w:tbl>
      <w:tblPr>
        <w:tblStyle w:val="Tablaconcuadrcula"/>
        <w:tblW w:w="9356" w:type="dxa"/>
        <w:tblInd w:w="108" w:type="dxa"/>
        <w:tblBorders>
          <w:top w:val="dotted" w:sz="4" w:space="0" w:color="4F81BD" w:themeColor="accent1"/>
          <w:left w:val="dotted" w:sz="4" w:space="0" w:color="4F81BD" w:themeColor="accent1"/>
          <w:bottom w:val="dotted" w:sz="4" w:space="0" w:color="4F81BD" w:themeColor="accent1"/>
          <w:right w:val="dotted" w:sz="4" w:space="0" w:color="4F81BD" w:themeColor="accent1"/>
          <w:insideH w:val="dotted" w:sz="4" w:space="0" w:color="4F81BD" w:themeColor="accent1"/>
          <w:insideV w:val="dotted" w:sz="4" w:space="0" w:color="4F81BD" w:themeColor="accent1"/>
        </w:tblBorders>
        <w:tblLayout w:type="fixed"/>
        <w:tblLook w:val="04A0" w:firstRow="1" w:lastRow="0" w:firstColumn="1" w:lastColumn="0" w:noHBand="0" w:noVBand="1"/>
      </w:tblPr>
      <w:tblGrid>
        <w:gridCol w:w="9356"/>
      </w:tblGrid>
      <w:tr w:rsidR="00C75A48" w:rsidRPr="00D62657" w14:paraId="0EBBE72B" w14:textId="77777777" w:rsidTr="00163B01">
        <w:trPr>
          <w:trHeight w:val="444"/>
        </w:trPr>
        <w:tc>
          <w:tcPr>
            <w:tcW w:w="9356" w:type="dxa"/>
            <w:vAlign w:val="center"/>
          </w:tcPr>
          <w:p w14:paraId="1411ECF3" w14:textId="77777777" w:rsidR="00C75A48" w:rsidRPr="00D62657" w:rsidRDefault="00C75A48" w:rsidP="00163B01">
            <w:pPr>
              <w:pStyle w:val="Prrafodelista"/>
              <w:numPr>
                <w:ilvl w:val="0"/>
                <w:numId w:val="19"/>
              </w:numPr>
              <w:spacing w:after="0" w:line="240" w:lineRule="auto"/>
              <w:jc w:val="both"/>
              <w:rPr>
                <w:rFonts w:ascii="Times New Roman" w:hAnsi="Times New Roman" w:cs="Times New Roman"/>
                <w:sz w:val="24"/>
                <w:szCs w:val="24"/>
              </w:rPr>
            </w:pPr>
            <w:r w:rsidRPr="00D62657">
              <w:rPr>
                <w:rFonts w:ascii="Times New Roman" w:hAnsi="Times New Roman" w:cs="Times New Roman"/>
                <w:sz w:val="24"/>
                <w:szCs w:val="24"/>
              </w:rPr>
              <w:t>Impactos esperados con la gestión del fideicomiso</w:t>
            </w:r>
            <w:r w:rsidRPr="00D62657">
              <w:rPr>
                <w:rFonts w:ascii="Times New Roman" w:hAnsi="Times New Roman" w:cs="Times New Roman"/>
                <w:color w:val="000000" w:themeColor="text1"/>
                <w:sz w:val="24"/>
                <w:szCs w:val="24"/>
              </w:rPr>
              <w:t>:</w:t>
            </w:r>
          </w:p>
        </w:tc>
      </w:tr>
      <w:tr w:rsidR="00C75A48" w:rsidRPr="00D62657" w14:paraId="16DFF0CF" w14:textId="77777777" w:rsidTr="00163B01">
        <w:trPr>
          <w:trHeight w:val="444"/>
        </w:trPr>
        <w:tc>
          <w:tcPr>
            <w:tcW w:w="9356" w:type="dxa"/>
            <w:shd w:val="clear" w:color="auto" w:fill="D9D9D9" w:themeFill="background1" w:themeFillShade="D9"/>
          </w:tcPr>
          <w:p w14:paraId="5C5107FB" w14:textId="77777777" w:rsidR="00C75A48" w:rsidRDefault="00C75A48" w:rsidP="00C75A48">
            <w:pPr>
              <w:pStyle w:val="Prrafodelista"/>
              <w:spacing w:after="0" w:line="240" w:lineRule="auto"/>
              <w:ind w:left="459"/>
              <w:jc w:val="both"/>
              <w:rPr>
                <w:rFonts w:ascii="Times New Roman" w:hAnsi="Times New Roman" w:cs="Times New Roman"/>
                <w:i/>
                <w:iCs/>
                <w:szCs w:val="20"/>
              </w:rPr>
            </w:pPr>
          </w:p>
          <w:p w14:paraId="0F645365" w14:textId="3E702CCA" w:rsidR="00C75A48" w:rsidRPr="00AA2DFF" w:rsidRDefault="00E263EC" w:rsidP="00AA2DFF">
            <w:pPr>
              <w:jc w:val="both"/>
              <w:rPr>
                <w:rFonts w:ascii="Times New Roman" w:hAnsi="Times New Roman" w:cs="Times New Roman"/>
                <w:i/>
                <w:iCs/>
                <w:sz w:val="24"/>
                <w:szCs w:val="24"/>
              </w:rPr>
            </w:pPr>
            <w:r w:rsidRPr="00AA2DFF">
              <w:rPr>
                <w:rFonts w:ascii="Times New Roman" w:hAnsi="Times New Roman" w:cs="Times New Roman"/>
                <w:i/>
                <w:iCs/>
                <w:sz w:val="24"/>
                <w:szCs w:val="24"/>
              </w:rPr>
              <w:t xml:space="preserve">La Misión del Fideicomiso para el Desarrollo Rural Guate Invierte, es fomentar el desarrollo del área rural, por medio del Fondo de Garantía y apoyos no reembolsables (Estudios de </w:t>
            </w:r>
            <w:proofErr w:type="spellStart"/>
            <w:r w:rsidRPr="00AA2DFF">
              <w:rPr>
                <w:rFonts w:ascii="Times New Roman" w:hAnsi="Times New Roman" w:cs="Times New Roman"/>
                <w:i/>
                <w:iCs/>
                <w:sz w:val="24"/>
                <w:szCs w:val="24"/>
              </w:rPr>
              <w:t>preinversión</w:t>
            </w:r>
            <w:proofErr w:type="spellEnd"/>
            <w:r w:rsidRPr="00AA2DFF">
              <w:rPr>
                <w:rFonts w:ascii="Times New Roman" w:hAnsi="Times New Roman" w:cs="Times New Roman"/>
                <w:i/>
                <w:iCs/>
                <w:sz w:val="24"/>
                <w:szCs w:val="24"/>
              </w:rPr>
              <w:t xml:space="preserve">, asistencia técnica y seguro agropecuario) a pequeños y </w:t>
            </w:r>
            <w:proofErr w:type="spellStart"/>
            <w:proofErr w:type="gramStart"/>
            <w:r w:rsidRPr="00AA2DFF">
              <w:rPr>
                <w:rFonts w:ascii="Times New Roman" w:hAnsi="Times New Roman" w:cs="Times New Roman"/>
                <w:i/>
                <w:iCs/>
                <w:sz w:val="24"/>
                <w:szCs w:val="24"/>
              </w:rPr>
              <w:t>medi,anos</w:t>
            </w:r>
            <w:proofErr w:type="spellEnd"/>
            <w:proofErr w:type="gramEnd"/>
            <w:r w:rsidRPr="00AA2DFF">
              <w:rPr>
                <w:rFonts w:ascii="Times New Roman" w:hAnsi="Times New Roman" w:cs="Times New Roman"/>
                <w:i/>
                <w:iCs/>
                <w:sz w:val="24"/>
                <w:szCs w:val="24"/>
              </w:rPr>
              <w:t xml:space="preserve"> productores. El Reglamento para la administración del servicio de garantía, dentro de sus objetivos se encuentra Fomentar el crédito por medio de los Otorgantes de Créditos, en apoyo a proyectos del Sector Agropecuario, Pecuario y Turismo, por lo</w:t>
            </w:r>
            <w:r w:rsidR="00664E4C">
              <w:rPr>
                <w:rFonts w:ascii="Times New Roman" w:hAnsi="Times New Roman" w:cs="Times New Roman"/>
                <w:i/>
                <w:iCs/>
                <w:sz w:val="24"/>
                <w:szCs w:val="24"/>
              </w:rPr>
              <w:t xml:space="preserve"> </w:t>
            </w:r>
            <w:r w:rsidR="00664E4C" w:rsidRPr="00664E4C">
              <w:rPr>
                <w:rFonts w:ascii="Times New Roman" w:hAnsi="Times New Roman" w:cs="Times New Roman"/>
                <w:i/>
                <w:iCs/>
                <w:sz w:val="24"/>
                <w:szCs w:val="24"/>
              </w:rPr>
              <w:t>tanto, se presentan a continuación</w:t>
            </w:r>
          </w:p>
        </w:tc>
      </w:tr>
      <w:tr w:rsidR="00213BBE" w:rsidRPr="00D62657" w14:paraId="6B5EBB28" w14:textId="77777777" w:rsidTr="00163B01">
        <w:trPr>
          <w:trHeight w:val="444"/>
        </w:trPr>
        <w:tc>
          <w:tcPr>
            <w:tcW w:w="9356" w:type="dxa"/>
            <w:shd w:val="clear" w:color="auto" w:fill="D9D9D9" w:themeFill="background1" w:themeFillShade="D9"/>
          </w:tcPr>
          <w:p w14:paraId="00B82A93" w14:textId="2CA2812B" w:rsidR="00213BBE" w:rsidRPr="00FA2184" w:rsidRDefault="00F77AE6" w:rsidP="00F77AE6">
            <w:pPr>
              <w:jc w:val="both"/>
              <w:rPr>
                <w:rFonts w:ascii="Times New Roman" w:hAnsi="Times New Roman" w:cs="Times New Roman"/>
                <w:i/>
                <w:iCs/>
                <w:sz w:val="24"/>
                <w:szCs w:val="24"/>
              </w:rPr>
            </w:pPr>
            <w:r w:rsidRPr="00FA2184">
              <w:rPr>
                <w:rFonts w:ascii="Times New Roman" w:hAnsi="Times New Roman" w:cs="Times New Roman"/>
                <w:i/>
                <w:iCs/>
                <w:sz w:val="24"/>
                <w:szCs w:val="24"/>
              </w:rPr>
              <w:lastRenderedPageBreak/>
              <w:t>algunos de los resultados más importantes del Fideicomiso:</w:t>
            </w:r>
          </w:p>
          <w:p w14:paraId="11FA8AC4" w14:textId="77777777" w:rsidR="000B3448" w:rsidRPr="00FA2184" w:rsidRDefault="000B3448" w:rsidP="00F77AE6">
            <w:pPr>
              <w:jc w:val="both"/>
              <w:rPr>
                <w:rFonts w:ascii="Times New Roman" w:hAnsi="Times New Roman" w:cs="Times New Roman"/>
                <w:i/>
                <w:iCs/>
                <w:sz w:val="24"/>
                <w:szCs w:val="24"/>
              </w:rPr>
            </w:pPr>
          </w:p>
          <w:p w14:paraId="4B120570" w14:textId="77777777" w:rsidR="00781AE8" w:rsidRPr="00FA2184" w:rsidRDefault="00781AE8" w:rsidP="00781AE8">
            <w:pPr>
              <w:jc w:val="both"/>
              <w:rPr>
                <w:rFonts w:ascii="Times New Roman" w:hAnsi="Times New Roman" w:cs="Times New Roman"/>
                <w:i/>
                <w:iCs/>
                <w:sz w:val="24"/>
                <w:szCs w:val="24"/>
              </w:rPr>
            </w:pPr>
            <w:r w:rsidRPr="00FA2184">
              <w:rPr>
                <w:rFonts w:ascii="Times New Roman" w:hAnsi="Times New Roman" w:cs="Times New Roman"/>
                <w:i/>
                <w:iCs/>
                <w:sz w:val="24"/>
                <w:szCs w:val="24"/>
              </w:rPr>
              <w:t>1. El Fideicomiso Guate Invierte no es un emisor de créditos, garantiza créditos otorgados por el Sistema Financiero Nacional (Bancos, Financieras y Cooperativas de ahorro y créditos) que actualmente tienen convenios vigentes con el Fideicomiso.</w:t>
            </w:r>
          </w:p>
          <w:p w14:paraId="0D67886F" w14:textId="77777777" w:rsidR="00781AE8" w:rsidRPr="00FA2184" w:rsidRDefault="00781AE8" w:rsidP="00781AE8">
            <w:pPr>
              <w:jc w:val="both"/>
              <w:rPr>
                <w:rFonts w:ascii="Times New Roman" w:hAnsi="Times New Roman" w:cs="Times New Roman"/>
                <w:i/>
                <w:iCs/>
                <w:sz w:val="24"/>
                <w:szCs w:val="24"/>
              </w:rPr>
            </w:pPr>
          </w:p>
          <w:p w14:paraId="57E9CFA2" w14:textId="27F30946" w:rsidR="00781AE8" w:rsidRPr="00FA2184" w:rsidRDefault="00781AE8" w:rsidP="00781AE8">
            <w:pPr>
              <w:jc w:val="both"/>
              <w:rPr>
                <w:rFonts w:ascii="Times New Roman" w:hAnsi="Times New Roman" w:cs="Times New Roman"/>
                <w:i/>
                <w:iCs/>
                <w:sz w:val="24"/>
                <w:szCs w:val="24"/>
              </w:rPr>
            </w:pPr>
            <w:r w:rsidRPr="00FA2184">
              <w:rPr>
                <w:rFonts w:ascii="Times New Roman" w:hAnsi="Times New Roman" w:cs="Times New Roman"/>
                <w:i/>
                <w:iCs/>
                <w:sz w:val="24"/>
                <w:szCs w:val="24"/>
              </w:rPr>
              <w:t xml:space="preserve">2. Para el </w:t>
            </w:r>
            <w:r w:rsidR="00C26CF3" w:rsidRPr="00FA2184">
              <w:rPr>
                <w:rFonts w:ascii="Times New Roman" w:hAnsi="Times New Roman" w:cs="Times New Roman"/>
                <w:i/>
                <w:iCs/>
                <w:sz w:val="24"/>
                <w:szCs w:val="24"/>
              </w:rPr>
              <w:t>primer</w:t>
            </w:r>
            <w:r w:rsidRPr="00FA2184">
              <w:rPr>
                <w:rFonts w:ascii="Times New Roman" w:hAnsi="Times New Roman" w:cs="Times New Roman"/>
                <w:i/>
                <w:iCs/>
                <w:sz w:val="24"/>
                <w:szCs w:val="24"/>
              </w:rPr>
              <w:t xml:space="preserve"> cuatrimestre del año 202</w:t>
            </w:r>
            <w:r w:rsidR="00C26CF3" w:rsidRPr="00FA2184">
              <w:rPr>
                <w:rFonts w:ascii="Times New Roman" w:hAnsi="Times New Roman" w:cs="Times New Roman"/>
                <w:i/>
                <w:iCs/>
                <w:sz w:val="24"/>
                <w:szCs w:val="24"/>
              </w:rPr>
              <w:t>5</w:t>
            </w:r>
            <w:r w:rsidRPr="00FA2184">
              <w:rPr>
                <w:rFonts w:ascii="Times New Roman" w:hAnsi="Times New Roman" w:cs="Times New Roman"/>
                <w:i/>
                <w:iCs/>
                <w:sz w:val="24"/>
                <w:szCs w:val="24"/>
              </w:rPr>
              <w:t xml:space="preserve"> Guate Invierte garantizó el monto de Q.</w:t>
            </w:r>
            <w:r w:rsidR="005D607F" w:rsidRPr="00FA2184">
              <w:rPr>
                <w:sz w:val="24"/>
                <w:szCs w:val="24"/>
              </w:rPr>
              <w:t xml:space="preserve"> </w:t>
            </w:r>
            <w:r w:rsidR="005D607F" w:rsidRPr="00FA2184">
              <w:rPr>
                <w:rFonts w:ascii="Times New Roman" w:hAnsi="Times New Roman" w:cs="Times New Roman"/>
                <w:i/>
                <w:iCs/>
                <w:sz w:val="24"/>
                <w:szCs w:val="24"/>
              </w:rPr>
              <w:t>27,043,603.91</w:t>
            </w:r>
            <w:r w:rsidRPr="00FA2184">
              <w:rPr>
                <w:rFonts w:ascii="Times New Roman" w:hAnsi="Times New Roman" w:cs="Times New Roman"/>
                <w:i/>
                <w:iCs/>
                <w:sz w:val="24"/>
                <w:szCs w:val="24"/>
              </w:rPr>
              <w:t>, equivalente al 60% del total de carteras de créditos otorgados por el Sistema Financiero Nacional (Bancos, Financieras y Cooperativas de ahorro y créditos), siendo de Q. 16,</w:t>
            </w:r>
            <w:r w:rsidR="0032776E" w:rsidRPr="00FA2184">
              <w:rPr>
                <w:rFonts w:ascii="Times New Roman" w:hAnsi="Times New Roman" w:cs="Times New Roman"/>
                <w:i/>
                <w:iCs/>
                <w:sz w:val="24"/>
                <w:szCs w:val="24"/>
              </w:rPr>
              <w:t>199</w:t>
            </w:r>
            <w:r w:rsidRPr="00FA2184">
              <w:rPr>
                <w:rFonts w:ascii="Times New Roman" w:hAnsi="Times New Roman" w:cs="Times New Roman"/>
                <w:i/>
                <w:iCs/>
                <w:sz w:val="24"/>
                <w:szCs w:val="24"/>
              </w:rPr>
              <w:t>,</w:t>
            </w:r>
            <w:r w:rsidR="00F03506">
              <w:rPr>
                <w:rFonts w:ascii="Times New Roman" w:hAnsi="Times New Roman" w:cs="Times New Roman"/>
                <w:i/>
                <w:iCs/>
                <w:sz w:val="24"/>
                <w:szCs w:val="24"/>
              </w:rPr>
              <w:t>39</w:t>
            </w:r>
            <w:r w:rsidR="0032776E" w:rsidRPr="00FA2184">
              <w:rPr>
                <w:rFonts w:ascii="Times New Roman" w:hAnsi="Times New Roman" w:cs="Times New Roman"/>
                <w:i/>
                <w:iCs/>
                <w:sz w:val="24"/>
                <w:szCs w:val="24"/>
              </w:rPr>
              <w:t>1</w:t>
            </w:r>
            <w:r w:rsidRPr="00FA2184">
              <w:rPr>
                <w:rFonts w:ascii="Times New Roman" w:hAnsi="Times New Roman" w:cs="Times New Roman"/>
                <w:i/>
                <w:iCs/>
                <w:sz w:val="24"/>
                <w:szCs w:val="24"/>
              </w:rPr>
              <w:t>.</w:t>
            </w:r>
            <w:r w:rsidR="0032776E" w:rsidRPr="00FA2184">
              <w:rPr>
                <w:rFonts w:ascii="Times New Roman" w:hAnsi="Times New Roman" w:cs="Times New Roman"/>
                <w:i/>
                <w:iCs/>
                <w:sz w:val="24"/>
                <w:szCs w:val="24"/>
              </w:rPr>
              <w:t>5</w:t>
            </w:r>
            <w:r w:rsidRPr="00FA2184">
              <w:rPr>
                <w:rFonts w:ascii="Times New Roman" w:hAnsi="Times New Roman" w:cs="Times New Roman"/>
                <w:i/>
                <w:iCs/>
                <w:sz w:val="24"/>
                <w:szCs w:val="24"/>
              </w:rPr>
              <w:t>0. Fuente de información: Reporte de cartera emitida por la Coordinación de Operaciones y Administración de Garantías.</w:t>
            </w:r>
          </w:p>
          <w:p w14:paraId="3FCF545E" w14:textId="77777777" w:rsidR="00781AE8" w:rsidRPr="00FA2184" w:rsidRDefault="00781AE8" w:rsidP="00781AE8">
            <w:pPr>
              <w:jc w:val="both"/>
              <w:rPr>
                <w:rFonts w:ascii="Times New Roman" w:hAnsi="Times New Roman" w:cs="Times New Roman"/>
                <w:i/>
                <w:iCs/>
                <w:sz w:val="24"/>
                <w:szCs w:val="24"/>
              </w:rPr>
            </w:pPr>
          </w:p>
          <w:p w14:paraId="0FE45DD0" w14:textId="504E61C6" w:rsidR="00781AE8" w:rsidRPr="00FA2184" w:rsidRDefault="00781AE8" w:rsidP="00781AE8">
            <w:pPr>
              <w:jc w:val="both"/>
              <w:rPr>
                <w:rFonts w:ascii="Times New Roman" w:hAnsi="Times New Roman" w:cs="Times New Roman"/>
                <w:i/>
                <w:iCs/>
                <w:sz w:val="24"/>
                <w:szCs w:val="24"/>
              </w:rPr>
            </w:pPr>
            <w:r w:rsidRPr="00FA2184">
              <w:rPr>
                <w:rFonts w:ascii="Times New Roman" w:hAnsi="Times New Roman" w:cs="Times New Roman"/>
                <w:i/>
                <w:iCs/>
                <w:sz w:val="24"/>
                <w:szCs w:val="24"/>
              </w:rPr>
              <w:t xml:space="preserve">3. En resumen, en el </w:t>
            </w:r>
            <w:r w:rsidR="00A16AF5" w:rsidRPr="00FA2184">
              <w:rPr>
                <w:rFonts w:ascii="Times New Roman" w:hAnsi="Times New Roman" w:cs="Times New Roman"/>
                <w:i/>
                <w:iCs/>
                <w:sz w:val="24"/>
                <w:szCs w:val="24"/>
              </w:rPr>
              <w:t>primer</w:t>
            </w:r>
            <w:r w:rsidRPr="00FA2184">
              <w:rPr>
                <w:rFonts w:ascii="Times New Roman" w:hAnsi="Times New Roman" w:cs="Times New Roman"/>
                <w:i/>
                <w:iCs/>
                <w:sz w:val="24"/>
                <w:szCs w:val="24"/>
              </w:rPr>
              <w:t xml:space="preserve"> cuatrimestre del año 202</w:t>
            </w:r>
            <w:r w:rsidR="00A16AF5" w:rsidRPr="00FA2184">
              <w:rPr>
                <w:rFonts w:ascii="Times New Roman" w:hAnsi="Times New Roman" w:cs="Times New Roman"/>
                <w:i/>
                <w:iCs/>
                <w:sz w:val="24"/>
                <w:szCs w:val="24"/>
              </w:rPr>
              <w:t>5</w:t>
            </w:r>
            <w:r w:rsidRPr="00FA2184">
              <w:rPr>
                <w:rFonts w:ascii="Times New Roman" w:hAnsi="Times New Roman" w:cs="Times New Roman"/>
                <w:i/>
                <w:iCs/>
                <w:sz w:val="24"/>
                <w:szCs w:val="24"/>
              </w:rPr>
              <w:t xml:space="preserve">, se han emitido un total de </w:t>
            </w:r>
            <w:r w:rsidR="00A16AF5" w:rsidRPr="00FA2184">
              <w:rPr>
                <w:rFonts w:ascii="Times New Roman" w:hAnsi="Times New Roman" w:cs="Times New Roman"/>
                <w:i/>
                <w:iCs/>
                <w:sz w:val="24"/>
                <w:szCs w:val="24"/>
              </w:rPr>
              <w:t>321</w:t>
            </w:r>
            <w:r w:rsidRPr="00FA2184">
              <w:rPr>
                <w:rFonts w:ascii="Times New Roman" w:hAnsi="Times New Roman" w:cs="Times New Roman"/>
                <w:i/>
                <w:iCs/>
                <w:sz w:val="24"/>
                <w:szCs w:val="24"/>
              </w:rPr>
              <w:t xml:space="preserve"> certificados de garantía que corresponden a un monto de créditos. La meta definida para el año 2024 es garantizar créditos por Q.</w:t>
            </w:r>
            <w:r w:rsidR="00982642" w:rsidRPr="00FA2184">
              <w:rPr>
                <w:rFonts w:ascii="Times New Roman" w:hAnsi="Times New Roman" w:cs="Times New Roman"/>
                <w:i/>
                <w:iCs/>
                <w:sz w:val="24"/>
                <w:szCs w:val="24"/>
              </w:rPr>
              <w:t>7</w:t>
            </w:r>
            <w:r w:rsidRPr="00FA2184">
              <w:rPr>
                <w:rFonts w:ascii="Times New Roman" w:hAnsi="Times New Roman" w:cs="Times New Roman"/>
                <w:i/>
                <w:iCs/>
                <w:sz w:val="24"/>
                <w:szCs w:val="24"/>
              </w:rPr>
              <w:t>1 millones.</w:t>
            </w:r>
          </w:p>
          <w:p w14:paraId="46EFA8DD" w14:textId="77777777" w:rsidR="00781AE8" w:rsidRPr="00FA2184" w:rsidRDefault="00781AE8" w:rsidP="00781AE8">
            <w:pPr>
              <w:jc w:val="both"/>
              <w:rPr>
                <w:rFonts w:ascii="Times New Roman" w:hAnsi="Times New Roman" w:cs="Times New Roman"/>
                <w:i/>
                <w:iCs/>
                <w:sz w:val="24"/>
                <w:szCs w:val="24"/>
              </w:rPr>
            </w:pPr>
          </w:p>
          <w:p w14:paraId="732DF7E1" w14:textId="3C59949D" w:rsidR="00781AE8" w:rsidRPr="00FA2184" w:rsidRDefault="00781AE8" w:rsidP="00781AE8">
            <w:pPr>
              <w:jc w:val="both"/>
              <w:rPr>
                <w:rFonts w:ascii="Times New Roman" w:hAnsi="Times New Roman" w:cs="Times New Roman"/>
                <w:i/>
                <w:iCs/>
                <w:sz w:val="24"/>
                <w:szCs w:val="24"/>
              </w:rPr>
            </w:pPr>
            <w:r w:rsidRPr="00FA2184">
              <w:rPr>
                <w:rFonts w:ascii="Times New Roman" w:hAnsi="Times New Roman" w:cs="Times New Roman"/>
                <w:i/>
                <w:iCs/>
                <w:sz w:val="24"/>
                <w:szCs w:val="24"/>
              </w:rPr>
              <w:t>4. El Fideicomiso Guate Invierte durante el</w:t>
            </w:r>
            <w:r w:rsidR="00982642" w:rsidRPr="00FA2184">
              <w:rPr>
                <w:rFonts w:ascii="Times New Roman" w:hAnsi="Times New Roman" w:cs="Times New Roman"/>
                <w:i/>
                <w:iCs/>
                <w:sz w:val="24"/>
                <w:szCs w:val="24"/>
              </w:rPr>
              <w:t xml:space="preserve"> primer</w:t>
            </w:r>
            <w:r w:rsidRPr="00FA2184">
              <w:rPr>
                <w:rFonts w:ascii="Times New Roman" w:hAnsi="Times New Roman" w:cs="Times New Roman"/>
                <w:i/>
                <w:iCs/>
                <w:sz w:val="24"/>
                <w:szCs w:val="24"/>
              </w:rPr>
              <w:t xml:space="preserve"> cuatrimestre del 202</w:t>
            </w:r>
            <w:r w:rsidR="00982642" w:rsidRPr="00FA2184">
              <w:rPr>
                <w:rFonts w:ascii="Times New Roman" w:hAnsi="Times New Roman" w:cs="Times New Roman"/>
                <w:i/>
                <w:iCs/>
                <w:sz w:val="24"/>
                <w:szCs w:val="24"/>
              </w:rPr>
              <w:t>5</w:t>
            </w:r>
            <w:r w:rsidRPr="00FA2184">
              <w:rPr>
                <w:rFonts w:ascii="Times New Roman" w:hAnsi="Times New Roman" w:cs="Times New Roman"/>
                <w:i/>
                <w:iCs/>
                <w:sz w:val="24"/>
                <w:szCs w:val="24"/>
              </w:rPr>
              <w:t xml:space="preserve"> realizó el pago de garantías por un monto de Q.</w:t>
            </w:r>
            <w:r w:rsidR="007259F3" w:rsidRPr="00FA2184">
              <w:rPr>
                <w:rFonts w:ascii="Times New Roman" w:hAnsi="Times New Roman" w:cs="Times New Roman"/>
                <w:i/>
                <w:iCs/>
                <w:sz w:val="24"/>
                <w:szCs w:val="24"/>
              </w:rPr>
              <w:t xml:space="preserve"> 123,654.55 </w:t>
            </w:r>
            <w:r w:rsidRPr="00FA2184">
              <w:rPr>
                <w:rFonts w:ascii="Times New Roman" w:hAnsi="Times New Roman" w:cs="Times New Roman"/>
                <w:i/>
                <w:iCs/>
                <w:sz w:val="24"/>
                <w:szCs w:val="24"/>
              </w:rPr>
              <w:t>a los otorgantes de créditos del Sistema Financiero Nacional, información proporcionada de los estados financieros emitidos por el Fiduciario Financiera G&amp;T Continental, S.A.</w:t>
            </w:r>
          </w:p>
          <w:p w14:paraId="458B6B86" w14:textId="77777777" w:rsidR="00781AE8" w:rsidRPr="00FA2184" w:rsidRDefault="00781AE8" w:rsidP="00781AE8">
            <w:pPr>
              <w:jc w:val="both"/>
              <w:rPr>
                <w:rFonts w:ascii="Times New Roman" w:hAnsi="Times New Roman" w:cs="Times New Roman"/>
                <w:i/>
                <w:iCs/>
                <w:sz w:val="24"/>
                <w:szCs w:val="24"/>
              </w:rPr>
            </w:pPr>
          </w:p>
          <w:p w14:paraId="10A8C607" w14:textId="45C1EB81" w:rsidR="00781AE8" w:rsidRPr="00FA2184" w:rsidRDefault="00781AE8" w:rsidP="00781AE8">
            <w:pPr>
              <w:jc w:val="both"/>
              <w:rPr>
                <w:rFonts w:ascii="Times New Roman" w:hAnsi="Times New Roman" w:cs="Times New Roman"/>
                <w:i/>
                <w:iCs/>
                <w:sz w:val="24"/>
                <w:szCs w:val="24"/>
              </w:rPr>
            </w:pPr>
            <w:r w:rsidRPr="00FA2184">
              <w:rPr>
                <w:rFonts w:ascii="Times New Roman" w:hAnsi="Times New Roman" w:cs="Times New Roman"/>
                <w:i/>
                <w:iCs/>
                <w:sz w:val="24"/>
                <w:szCs w:val="24"/>
              </w:rPr>
              <w:t>5. Con información del Anexo 1 del balance general condensado al 3</w:t>
            </w:r>
            <w:r w:rsidR="007626EB" w:rsidRPr="00FA2184">
              <w:rPr>
                <w:rFonts w:ascii="Times New Roman" w:hAnsi="Times New Roman" w:cs="Times New Roman"/>
                <w:i/>
                <w:iCs/>
                <w:sz w:val="24"/>
                <w:szCs w:val="24"/>
              </w:rPr>
              <w:t>0</w:t>
            </w:r>
            <w:r w:rsidRPr="00FA2184">
              <w:rPr>
                <w:rFonts w:ascii="Times New Roman" w:hAnsi="Times New Roman" w:cs="Times New Roman"/>
                <w:i/>
                <w:iCs/>
                <w:sz w:val="24"/>
                <w:szCs w:val="24"/>
              </w:rPr>
              <w:t xml:space="preserve"> de </w:t>
            </w:r>
            <w:r w:rsidR="007626EB" w:rsidRPr="00FA2184">
              <w:rPr>
                <w:rFonts w:ascii="Times New Roman" w:hAnsi="Times New Roman" w:cs="Times New Roman"/>
                <w:i/>
                <w:iCs/>
                <w:sz w:val="24"/>
                <w:szCs w:val="24"/>
              </w:rPr>
              <w:t>abril</w:t>
            </w:r>
            <w:r w:rsidRPr="00FA2184">
              <w:rPr>
                <w:rFonts w:ascii="Times New Roman" w:hAnsi="Times New Roman" w:cs="Times New Roman"/>
                <w:i/>
                <w:iCs/>
                <w:sz w:val="24"/>
                <w:szCs w:val="24"/>
              </w:rPr>
              <w:t xml:space="preserve"> de 202</w:t>
            </w:r>
            <w:r w:rsidR="007626EB" w:rsidRPr="00FA2184">
              <w:rPr>
                <w:rFonts w:ascii="Times New Roman" w:hAnsi="Times New Roman" w:cs="Times New Roman"/>
                <w:i/>
                <w:iCs/>
                <w:sz w:val="24"/>
                <w:szCs w:val="24"/>
              </w:rPr>
              <w:t>5</w:t>
            </w:r>
            <w:r w:rsidRPr="00FA2184">
              <w:rPr>
                <w:rFonts w:ascii="Times New Roman" w:hAnsi="Times New Roman" w:cs="Times New Roman"/>
                <w:i/>
                <w:iCs/>
                <w:sz w:val="24"/>
                <w:szCs w:val="24"/>
              </w:rPr>
              <w:t xml:space="preserve"> elaborado por el Fiduciario Financiera G&amp;T Continental, S.A., se hace referencia del total de la cartera garantizada por el Fideicomiso Guate Invierte, se reporta el monto de Q.</w:t>
            </w:r>
            <w:r w:rsidR="00BF5E2B" w:rsidRPr="00FA2184">
              <w:rPr>
                <w:rFonts w:ascii="Times New Roman" w:hAnsi="Times New Roman" w:cs="Times New Roman"/>
                <w:i/>
                <w:iCs/>
                <w:sz w:val="24"/>
                <w:szCs w:val="24"/>
              </w:rPr>
              <w:t xml:space="preserve"> 43,648,987.88</w:t>
            </w:r>
            <w:r w:rsidRPr="00FA2184">
              <w:rPr>
                <w:rFonts w:ascii="Times New Roman" w:hAnsi="Times New Roman" w:cs="Times New Roman"/>
                <w:i/>
                <w:iCs/>
                <w:sz w:val="24"/>
                <w:szCs w:val="24"/>
              </w:rPr>
              <w:t xml:space="preserve"> que garantiza el total de la cartera de créditos del Sistema Financiero Nacional por un monto de Q.</w:t>
            </w:r>
            <w:r w:rsidR="0087579A" w:rsidRPr="00FA2184">
              <w:rPr>
                <w:rFonts w:ascii="Times New Roman" w:hAnsi="Times New Roman" w:cs="Times New Roman"/>
                <w:i/>
                <w:iCs/>
                <w:sz w:val="24"/>
                <w:szCs w:val="24"/>
              </w:rPr>
              <w:t xml:space="preserve"> 72,741,663.25.</w:t>
            </w:r>
          </w:p>
          <w:p w14:paraId="35C1C5EC" w14:textId="77777777" w:rsidR="00781AE8" w:rsidRPr="00FA2184" w:rsidRDefault="00781AE8" w:rsidP="00781AE8">
            <w:pPr>
              <w:jc w:val="both"/>
              <w:rPr>
                <w:rFonts w:ascii="Times New Roman" w:hAnsi="Times New Roman" w:cs="Times New Roman"/>
                <w:i/>
                <w:iCs/>
                <w:sz w:val="24"/>
                <w:szCs w:val="24"/>
              </w:rPr>
            </w:pPr>
          </w:p>
          <w:p w14:paraId="74B76F14" w14:textId="3B4A48F4" w:rsidR="00781AE8" w:rsidRPr="00FA2184" w:rsidRDefault="00781AE8" w:rsidP="00781AE8">
            <w:pPr>
              <w:jc w:val="both"/>
              <w:rPr>
                <w:rFonts w:ascii="Times New Roman" w:hAnsi="Times New Roman" w:cs="Times New Roman"/>
                <w:i/>
                <w:iCs/>
                <w:sz w:val="24"/>
                <w:szCs w:val="24"/>
              </w:rPr>
            </w:pPr>
            <w:r w:rsidRPr="00FA2184">
              <w:rPr>
                <w:rFonts w:ascii="Times New Roman" w:hAnsi="Times New Roman" w:cs="Times New Roman"/>
                <w:i/>
                <w:iCs/>
                <w:sz w:val="24"/>
                <w:szCs w:val="24"/>
              </w:rPr>
              <w:t xml:space="preserve">6. Para el </w:t>
            </w:r>
            <w:r w:rsidR="00F14A51" w:rsidRPr="00FA2184">
              <w:rPr>
                <w:rFonts w:ascii="Times New Roman" w:hAnsi="Times New Roman" w:cs="Times New Roman"/>
                <w:i/>
                <w:iCs/>
                <w:sz w:val="24"/>
                <w:szCs w:val="24"/>
              </w:rPr>
              <w:t>primer</w:t>
            </w:r>
            <w:r w:rsidRPr="00FA2184">
              <w:rPr>
                <w:rFonts w:ascii="Times New Roman" w:hAnsi="Times New Roman" w:cs="Times New Roman"/>
                <w:i/>
                <w:iCs/>
                <w:sz w:val="24"/>
                <w:szCs w:val="24"/>
              </w:rPr>
              <w:t xml:space="preserve"> cuatrimestre del año 202</w:t>
            </w:r>
            <w:r w:rsidR="00F14A51" w:rsidRPr="00FA2184">
              <w:rPr>
                <w:rFonts w:ascii="Times New Roman" w:hAnsi="Times New Roman" w:cs="Times New Roman"/>
                <w:i/>
                <w:iCs/>
                <w:sz w:val="24"/>
                <w:szCs w:val="24"/>
              </w:rPr>
              <w:t>5</w:t>
            </w:r>
            <w:r w:rsidRPr="00FA2184">
              <w:rPr>
                <w:rFonts w:ascii="Times New Roman" w:hAnsi="Times New Roman" w:cs="Times New Roman"/>
                <w:i/>
                <w:iCs/>
                <w:sz w:val="24"/>
                <w:szCs w:val="24"/>
              </w:rPr>
              <w:t>, se han realizado gestiones administrativas por parte de la Coordinación de Operaciones y Administración de Garantías del Fideicomiso Guate Invierte orientadas a las recuperaciones de garantías pagadas, como resultado en este periodo se han recuperado el monto de Q.</w:t>
            </w:r>
            <w:r w:rsidR="0089330D" w:rsidRPr="00FA2184">
              <w:rPr>
                <w:rFonts w:ascii="Times New Roman" w:hAnsi="Times New Roman" w:cs="Times New Roman"/>
                <w:i/>
                <w:iCs/>
                <w:sz w:val="24"/>
                <w:szCs w:val="24"/>
              </w:rPr>
              <w:t xml:space="preserve"> 3,680.00 </w:t>
            </w:r>
            <w:r w:rsidRPr="00FA2184">
              <w:rPr>
                <w:rFonts w:ascii="Times New Roman" w:hAnsi="Times New Roman" w:cs="Times New Roman"/>
                <w:i/>
                <w:iCs/>
                <w:sz w:val="24"/>
                <w:szCs w:val="24"/>
              </w:rPr>
              <w:t>de los otorgantes de créditos del</w:t>
            </w:r>
            <w:r w:rsidR="00662609" w:rsidRPr="00FA2184">
              <w:rPr>
                <w:rFonts w:ascii="Times New Roman" w:hAnsi="Times New Roman" w:cs="Times New Roman"/>
                <w:i/>
                <w:iCs/>
                <w:sz w:val="24"/>
                <w:szCs w:val="24"/>
              </w:rPr>
              <w:t xml:space="preserve"> Sistema Financiero Nacional</w:t>
            </w:r>
            <w:r w:rsidR="00D42ED4" w:rsidRPr="00FA2184">
              <w:rPr>
                <w:rFonts w:ascii="Times New Roman" w:hAnsi="Times New Roman" w:cs="Times New Roman"/>
                <w:i/>
                <w:iCs/>
                <w:sz w:val="24"/>
                <w:szCs w:val="24"/>
              </w:rPr>
              <w:t>.</w:t>
            </w:r>
          </w:p>
          <w:p w14:paraId="3F8E7C82" w14:textId="77777777" w:rsidR="00D42ED4" w:rsidRPr="00FA2184" w:rsidRDefault="00D42ED4" w:rsidP="00781AE8">
            <w:pPr>
              <w:jc w:val="both"/>
              <w:rPr>
                <w:rFonts w:ascii="Times New Roman" w:hAnsi="Times New Roman" w:cs="Times New Roman"/>
                <w:i/>
                <w:iCs/>
                <w:sz w:val="24"/>
                <w:szCs w:val="24"/>
              </w:rPr>
            </w:pPr>
          </w:p>
          <w:p w14:paraId="5CFD502F" w14:textId="5CEA04E6" w:rsidR="00D42ED4" w:rsidRDefault="007C17A7" w:rsidP="00781AE8">
            <w:pPr>
              <w:jc w:val="both"/>
              <w:rPr>
                <w:rFonts w:ascii="Times New Roman" w:hAnsi="Times New Roman" w:cs="Times New Roman"/>
                <w:i/>
                <w:iCs/>
                <w:szCs w:val="20"/>
              </w:rPr>
            </w:pPr>
            <w:r w:rsidRPr="00FA2184">
              <w:rPr>
                <w:rFonts w:ascii="Times New Roman" w:hAnsi="Times New Roman" w:cs="Times New Roman"/>
                <w:i/>
                <w:iCs/>
                <w:sz w:val="24"/>
                <w:szCs w:val="24"/>
              </w:rPr>
              <w:t>Dentro del plan operativo para el año 202</w:t>
            </w:r>
            <w:r w:rsidR="000A771E" w:rsidRPr="00FA2184">
              <w:rPr>
                <w:rFonts w:ascii="Times New Roman" w:hAnsi="Times New Roman" w:cs="Times New Roman"/>
                <w:i/>
                <w:iCs/>
                <w:sz w:val="24"/>
                <w:szCs w:val="24"/>
              </w:rPr>
              <w:t>5</w:t>
            </w:r>
            <w:r w:rsidRPr="00FA2184">
              <w:rPr>
                <w:rFonts w:ascii="Times New Roman" w:hAnsi="Times New Roman" w:cs="Times New Roman"/>
                <w:i/>
                <w:iCs/>
                <w:sz w:val="24"/>
                <w:szCs w:val="24"/>
              </w:rPr>
              <w:t xml:space="preserve">, el Fideicomiso tiene como objetivo principal atender el mercado que está definido por los Pequeños y Medianos productores del área rural del país, en los sectores Agrícola, Pecuario, Artesanal y Turístico, tal como lo define la Escritura de Constitución del Fideicomiso para El Desarrollo Rural Guate Invierte No.367 del 20 de Junio del 2005,  Clausulas PRIMERA y QUINTA que literalmente establece:  “por naturaleza y fines del fideicomiso, se pone en marcha un programa dirigido a fortalecer directa e indirectamente proyectos productivos en el área rural del territorio nacional, promoviendo con ello la mejora en la calidad de vida de los guatemaltecos del área rural.   (II) Personas individuales o jurídicas que mediante su actividad económica generen </w:t>
            </w:r>
            <w:r w:rsidRPr="00FA2184">
              <w:rPr>
                <w:rFonts w:ascii="Times New Roman" w:hAnsi="Times New Roman" w:cs="Times New Roman"/>
                <w:i/>
                <w:iCs/>
                <w:sz w:val="24"/>
                <w:szCs w:val="24"/>
              </w:rPr>
              <w:lastRenderedPageBreak/>
              <w:t>desarrollo directo e indirecto en el área rural del país y que cumpliendo con los requisitos y procedimientos establecidos en los reglamentos de este fideicomiso resulten beneficiados.</w:t>
            </w:r>
          </w:p>
          <w:p w14:paraId="5100FA0E" w14:textId="77777777" w:rsidR="00522F77" w:rsidRDefault="00522F77" w:rsidP="007267AE">
            <w:pPr>
              <w:jc w:val="both"/>
              <w:rPr>
                <w:rFonts w:ascii="Times New Roman" w:hAnsi="Times New Roman" w:cs="Times New Roman"/>
                <w:i/>
                <w:iCs/>
                <w:szCs w:val="20"/>
              </w:rPr>
            </w:pPr>
          </w:p>
          <w:p w14:paraId="576F7EC2" w14:textId="118C5E0E" w:rsidR="00213BBE" w:rsidRPr="00CE0C7A" w:rsidRDefault="002E1645" w:rsidP="007267AE">
            <w:pPr>
              <w:jc w:val="both"/>
              <w:rPr>
                <w:rFonts w:ascii="Times New Roman" w:hAnsi="Times New Roman" w:cs="Times New Roman"/>
                <w:i/>
                <w:iCs/>
                <w:sz w:val="24"/>
                <w:szCs w:val="24"/>
              </w:rPr>
            </w:pPr>
            <w:r w:rsidRPr="00CE0C7A">
              <w:rPr>
                <w:rFonts w:ascii="Times New Roman" w:hAnsi="Times New Roman" w:cs="Times New Roman"/>
                <w:i/>
                <w:iCs/>
                <w:sz w:val="24"/>
                <w:szCs w:val="24"/>
              </w:rPr>
              <w:t xml:space="preserve">Por lo que, para poder alcanzar los objetivos incluidos en el Plan Operativo 2025, se considera necesario llevar a cabo las actividades técnicas y operativas que permitan la consecución de los fines para los que Guate Invierte fue creado. Derivado de esto, la Política Operativa del Fondo de Garantía </w:t>
            </w:r>
            <w:r w:rsidR="002D5877" w:rsidRPr="00CE0C7A">
              <w:rPr>
                <w:rFonts w:ascii="Times New Roman" w:hAnsi="Times New Roman" w:cs="Times New Roman"/>
                <w:i/>
                <w:iCs/>
                <w:sz w:val="24"/>
                <w:szCs w:val="24"/>
              </w:rPr>
              <w:t>permitirá homogenizar los procedimientos y procesos que se deben realizar para la gestión de las garantías y apoyos a los beneficiarios del área rural.</w:t>
            </w:r>
          </w:p>
        </w:tc>
      </w:tr>
      <w:tr w:rsidR="00C75A48" w:rsidRPr="00D62657" w14:paraId="504DD2AD" w14:textId="77777777" w:rsidTr="00163B01">
        <w:trPr>
          <w:trHeight w:val="444"/>
        </w:trPr>
        <w:tc>
          <w:tcPr>
            <w:tcW w:w="9356" w:type="dxa"/>
            <w:vAlign w:val="center"/>
          </w:tcPr>
          <w:p w14:paraId="2825E1A2" w14:textId="77777777" w:rsidR="00C75A48" w:rsidRPr="00D62657" w:rsidRDefault="00C75A48" w:rsidP="00163B01">
            <w:pPr>
              <w:pStyle w:val="Prrafodelista"/>
              <w:numPr>
                <w:ilvl w:val="0"/>
                <w:numId w:val="19"/>
              </w:numPr>
              <w:spacing w:after="0" w:line="240" w:lineRule="auto"/>
              <w:jc w:val="both"/>
              <w:rPr>
                <w:rFonts w:ascii="Times New Roman" w:hAnsi="Times New Roman" w:cs="Times New Roman"/>
                <w:sz w:val="24"/>
                <w:szCs w:val="24"/>
              </w:rPr>
            </w:pPr>
            <w:r w:rsidRPr="00D62657">
              <w:rPr>
                <w:rFonts w:ascii="Times New Roman" w:hAnsi="Times New Roman" w:cs="Times New Roman"/>
                <w:sz w:val="24"/>
                <w:szCs w:val="24"/>
              </w:rPr>
              <w:lastRenderedPageBreak/>
              <w:t>Fortalezas y factores positivos identificados en el período:</w:t>
            </w:r>
          </w:p>
        </w:tc>
      </w:tr>
      <w:tr w:rsidR="00C75A48" w:rsidRPr="00D62657" w14:paraId="5C5CD7F5" w14:textId="77777777" w:rsidTr="00163B01">
        <w:trPr>
          <w:trHeight w:val="1230"/>
        </w:trPr>
        <w:tc>
          <w:tcPr>
            <w:tcW w:w="9356" w:type="dxa"/>
            <w:shd w:val="clear" w:color="auto" w:fill="D9D9D9" w:themeFill="background1" w:themeFillShade="D9"/>
          </w:tcPr>
          <w:p w14:paraId="67218FA3" w14:textId="77777777" w:rsidR="00954363" w:rsidRPr="00954363" w:rsidRDefault="00954363" w:rsidP="00954363">
            <w:pPr>
              <w:pStyle w:val="Default"/>
              <w:jc w:val="both"/>
              <w:rPr>
                <w:sz w:val="24"/>
                <w:szCs w:val="24"/>
              </w:rPr>
            </w:pPr>
            <w:r w:rsidRPr="00954363">
              <w:rPr>
                <w:sz w:val="24"/>
                <w:szCs w:val="24"/>
              </w:rPr>
              <w:t>Dentro de las acciones positivas llevadas a cabo por parte del Fideicomiso Guate Invierte, podemos mencionar:</w:t>
            </w:r>
          </w:p>
          <w:p w14:paraId="0D9047B2" w14:textId="77777777" w:rsidR="00954363" w:rsidRPr="00954363" w:rsidRDefault="00954363" w:rsidP="00954363">
            <w:pPr>
              <w:pStyle w:val="Default"/>
              <w:jc w:val="both"/>
              <w:rPr>
                <w:sz w:val="24"/>
                <w:szCs w:val="24"/>
              </w:rPr>
            </w:pPr>
          </w:p>
          <w:p w14:paraId="731B2538" w14:textId="77777777" w:rsidR="00954363" w:rsidRPr="00954363" w:rsidRDefault="00954363" w:rsidP="00954363">
            <w:pPr>
              <w:pStyle w:val="Default"/>
              <w:jc w:val="both"/>
              <w:rPr>
                <w:sz w:val="24"/>
                <w:szCs w:val="24"/>
              </w:rPr>
            </w:pPr>
            <w:r w:rsidRPr="00954363">
              <w:rPr>
                <w:sz w:val="24"/>
                <w:szCs w:val="24"/>
              </w:rPr>
              <w:t>• Relaciones de coordinación y ejecución con: (Bancos, Cooperativas, Aseguradoras, Financieras, Sector Privado y Gobierno, Organización de Productores y Cooperación Internacional).</w:t>
            </w:r>
          </w:p>
          <w:p w14:paraId="736FBFF7" w14:textId="77777777" w:rsidR="00954363" w:rsidRPr="00954363" w:rsidRDefault="00954363" w:rsidP="00954363">
            <w:pPr>
              <w:pStyle w:val="Default"/>
              <w:jc w:val="both"/>
              <w:rPr>
                <w:sz w:val="24"/>
                <w:szCs w:val="24"/>
              </w:rPr>
            </w:pPr>
          </w:p>
          <w:p w14:paraId="212452DB" w14:textId="77777777" w:rsidR="00954363" w:rsidRPr="00954363" w:rsidRDefault="00954363" w:rsidP="00954363">
            <w:pPr>
              <w:pStyle w:val="Default"/>
              <w:jc w:val="both"/>
              <w:rPr>
                <w:sz w:val="24"/>
                <w:szCs w:val="24"/>
              </w:rPr>
            </w:pPr>
            <w:r w:rsidRPr="00954363">
              <w:rPr>
                <w:sz w:val="24"/>
                <w:szCs w:val="24"/>
              </w:rPr>
              <w:t>• Capacitación del personal que tienen como objetivo iniciar las gestiones de créditos garantizados por medio del Fondo de Garantía del Fideicomiso para el Desarrollo Rural Guate Invierte.</w:t>
            </w:r>
          </w:p>
          <w:p w14:paraId="098B533C" w14:textId="77777777" w:rsidR="00954363" w:rsidRPr="00954363" w:rsidRDefault="00954363" w:rsidP="00954363">
            <w:pPr>
              <w:pStyle w:val="Default"/>
              <w:jc w:val="both"/>
              <w:rPr>
                <w:sz w:val="24"/>
                <w:szCs w:val="24"/>
              </w:rPr>
            </w:pPr>
          </w:p>
          <w:p w14:paraId="4104D6B3" w14:textId="77777777" w:rsidR="00954363" w:rsidRPr="00954363" w:rsidRDefault="00954363" w:rsidP="00954363">
            <w:pPr>
              <w:pStyle w:val="Default"/>
              <w:jc w:val="both"/>
              <w:rPr>
                <w:sz w:val="24"/>
                <w:szCs w:val="24"/>
              </w:rPr>
            </w:pPr>
            <w:r w:rsidRPr="00954363">
              <w:rPr>
                <w:sz w:val="24"/>
                <w:szCs w:val="24"/>
              </w:rPr>
              <w:t>• Por medio del Convenio suscrito con FENACOAC, a través de sus cooperativas de ahorro y crédito afiliadas, se ha incrementado la cantidad de otorgantes de créditos que dan financiamientos por medio del esquema de crédito garantizado del Fondo de garantía del Fideicomiso para el Desarrollo Rural Guate Invierte.</w:t>
            </w:r>
          </w:p>
          <w:p w14:paraId="71AD69D1" w14:textId="77777777" w:rsidR="00954363" w:rsidRPr="00954363" w:rsidRDefault="00954363" w:rsidP="00954363">
            <w:pPr>
              <w:pStyle w:val="Default"/>
              <w:jc w:val="both"/>
              <w:rPr>
                <w:sz w:val="24"/>
                <w:szCs w:val="24"/>
              </w:rPr>
            </w:pPr>
          </w:p>
          <w:p w14:paraId="24C15A22" w14:textId="77777777" w:rsidR="00954363" w:rsidRPr="00954363" w:rsidRDefault="00954363" w:rsidP="00954363">
            <w:pPr>
              <w:pStyle w:val="Default"/>
              <w:jc w:val="both"/>
              <w:rPr>
                <w:sz w:val="24"/>
                <w:szCs w:val="24"/>
              </w:rPr>
            </w:pPr>
            <w:r w:rsidRPr="00954363">
              <w:rPr>
                <w:sz w:val="24"/>
                <w:szCs w:val="24"/>
              </w:rPr>
              <w:t>• Acciones para fortalecer a la Política de Gestión, con otorgantes de créditos, aseguradoras, prestadores de servicios y con productores organizados e individuales.</w:t>
            </w:r>
          </w:p>
          <w:p w14:paraId="39D1470C" w14:textId="77777777" w:rsidR="005C123D" w:rsidRDefault="005C123D" w:rsidP="00954363">
            <w:pPr>
              <w:pStyle w:val="Default"/>
              <w:jc w:val="both"/>
              <w:rPr>
                <w:sz w:val="24"/>
                <w:szCs w:val="24"/>
              </w:rPr>
            </w:pPr>
          </w:p>
          <w:p w14:paraId="452ACC17" w14:textId="77777777" w:rsidR="005D7424" w:rsidRPr="005D7424" w:rsidRDefault="005D7424" w:rsidP="005D7424">
            <w:pPr>
              <w:pStyle w:val="Default"/>
              <w:jc w:val="both"/>
              <w:rPr>
                <w:sz w:val="24"/>
                <w:szCs w:val="24"/>
              </w:rPr>
            </w:pPr>
            <w:r w:rsidRPr="005D7424">
              <w:rPr>
                <w:sz w:val="24"/>
                <w:szCs w:val="24"/>
              </w:rPr>
              <w:t>• Adhesión de nuevos otorgantes de créditos que conllevó realizar capacitaciones para lograr el incremento de créditos garantizados.</w:t>
            </w:r>
          </w:p>
          <w:p w14:paraId="15E47B27" w14:textId="77777777" w:rsidR="005D7424" w:rsidRPr="005D7424" w:rsidRDefault="005D7424" w:rsidP="005D7424">
            <w:pPr>
              <w:pStyle w:val="Default"/>
              <w:jc w:val="both"/>
              <w:rPr>
                <w:sz w:val="24"/>
                <w:szCs w:val="24"/>
              </w:rPr>
            </w:pPr>
          </w:p>
          <w:p w14:paraId="73B82BD8" w14:textId="77777777" w:rsidR="00B902F4" w:rsidRPr="00452C99" w:rsidRDefault="00B902F4" w:rsidP="00B902F4">
            <w:pPr>
              <w:pStyle w:val="Default"/>
              <w:jc w:val="both"/>
              <w:rPr>
                <w:b/>
                <w:bCs/>
                <w:sz w:val="24"/>
                <w:szCs w:val="24"/>
              </w:rPr>
            </w:pPr>
            <w:r w:rsidRPr="00452C99">
              <w:rPr>
                <w:b/>
                <w:bCs/>
                <w:sz w:val="24"/>
                <w:szCs w:val="24"/>
              </w:rPr>
              <w:t>• Realización de auditoría de los recursos por los órganos competentes como:</w:t>
            </w:r>
          </w:p>
          <w:p w14:paraId="7B76F2CE" w14:textId="77777777" w:rsidR="00B902F4" w:rsidRPr="00B902F4" w:rsidRDefault="00B902F4" w:rsidP="00B902F4">
            <w:pPr>
              <w:pStyle w:val="Default"/>
              <w:jc w:val="both"/>
              <w:rPr>
                <w:sz w:val="24"/>
                <w:szCs w:val="24"/>
              </w:rPr>
            </w:pPr>
          </w:p>
          <w:p w14:paraId="1D4DB410" w14:textId="77777777" w:rsidR="00B902F4" w:rsidRPr="00B902F4" w:rsidRDefault="00B902F4" w:rsidP="00B902F4">
            <w:pPr>
              <w:pStyle w:val="Default"/>
              <w:jc w:val="both"/>
              <w:rPr>
                <w:sz w:val="24"/>
                <w:szCs w:val="24"/>
              </w:rPr>
            </w:pPr>
            <w:r w:rsidRPr="00B902F4">
              <w:rPr>
                <w:sz w:val="24"/>
                <w:szCs w:val="24"/>
              </w:rPr>
              <w:t>• Contraloría General de Cuentas, periodo al 31 de diciembre de 2024.</w:t>
            </w:r>
          </w:p>
          <w:p w14:paraId="49017A97" w14:textId="77777777" w:rsidR="00B902F4" w:rsidRPr="00B902F4" w:rsidRDefault="00B902F4" w:rsidP="00B902F4">
            <w:pPr>
              <w:pStyle w:val="Default"/>
              <w:jc w:val="both"/>
              <w:rPr>
                <w:sz w:val="24"/>
                <w:szCs w:val="24"/>
              </w:rPr>
            </w:pPr>
          </w:p>
          <w:p w14:paraId="3D84F93F" w14:textId="77777777" w:rsidR="00E21719" w:rsidRDefault="00B902F4" w:rsidP="00B902F4">
            <w:pPr>
              <w:pStyle w:val="Default"/>
              <w:jc w:val="both"/>
              <w:rPr>
                <w:sz w:val="24"/>
                <w:szCs w:val="24"/>
              </w:rPr>
            </w:pPr>
            <w:r w:rsidRPr="00B902F4">
              <w:rPr>
                <w:sz w:val="24"/>
                <w:szCs w:val="24"/>
              </w:rPr>
              <w:t>• Auditoría Interna del Ministerio de Agricultura Ganadería y Alimentación MAGA, periodo del 01 de enero al 31 de mayo de 2024.</w:t>
            </w:r>
          </w:p>
          <w:p w14:paraId="05384D35" w14:textId="77777777" w:rsidR="00D376EB" w:rsidRDefault="00D376EB" w:rsidP="00B902F4">
            <w:pPr>
              <w:pStyle w:val="Default"/>
              <w:jc w:val="both"/>
              <w:rPr>
                <w:sz w:val="24"/>
                <w:szCs w:val="24"/>
              </w:rPr>
            </w:pPr>
          </w:p>
          <w:p w14:paraId="2F87EC68" w14:textId="77777777" w:rsidR="00B902F4" w:rsidRDefault="00D376EB" w:rsidP="00B902F4">
            <w:pPr>
              <w:pStyle w:val="Default"/>
              <w:jc w:val="both"/>
              <w:rPr>
                <w:sz w:val="24"/>
                <w:szCs w:val="24"/>
              </w:rPr>
            </w:pPr>
            <w:r w:rsidRPr="003C213A">
              <w:rPr>
                <w:sz w:val="24"/>
                <w:szCs w:val="24"/>
              </w:rPr>
              <w:t>• Auditoría Externa, Firma Del Valle &amp; Ortiz CPA Consultores, periodo de enero a diciembre 2024.</w:t>
            </w:r>
          </w:p>
          <w:p w14:paraId="5CF5CA40" w14:textId="065B0FD2" w:rsidR="00D376EB" w:rsidRPr="00D62657" w:rsidRDefault="00D376EB" w:rsidP="00B902F4">
            <w:pPr>
              <w:pStyle w:val="Default"/>
              <w:jc w:val="both"/>
              <w:rPr>
                <w:sz w:val="24"/>
                <w:szCs w:val="24"/>
              </w:rPr>
            </w:pPr>
          </w:p>
        </w:tc>
      </w:tr>
      <w:tr w:rsidR="00071060" w:rsidRPr="00D62657" w14:paraId="30D91893" w14:textId="77777777" w:rsidTr="00163B01">
        <w:trPr>
          <w:trHeight w:val="1230"/>
        </w:trPr>
        <w:tc>
          <w:tcPr>
            <w:tcW w:w="9356" w:type="dxa"/>
            <w:shd w:val="clear" w:color="auto" w:fill="D9D9D9" w:themeFill="background1" w:themeFillShade="D9"/>
          </w:tcPr>
          <w:p w14:paraId="0F90222E" w14:textId="77777777" w:rsidR="00B902F4" w:rsidRPr="003C213A" w:rsidRDefault="00B902F4" w:rsidP="00B902F4">
            <w:pPr>
              <w:pStyle w:val="Default"/>
              <w:jc w:val="both"/>
              <w:rPr>
                <w:sz w:val="24"/>
                <w:szCs w:val="24"/>
              </w:rPr>
            </w:pPr>
            <w:r w:rsidRPr="003C213A">
              <w:rPr>
                <w:sz w:val="24"/>
                <w:szCs w:val="24"/>
              </w:rPr>
              <w:lastRenderedPageBreak/>
              <w:t>• Gestión de regularización de saldos de Garantías Pagadas, por la Coordinación de Operaciones y Administración de Garantías.</w:t>
            </w:r>
          </w:p>
          <w:p w14:paraId="277BEC1F" w14:textId="77777777" w:rsidR="00B902F4" w:rsidRPr="003C213A" w:rsidRDefault="00B902F4" w:rsidP="00B902F4">
            <w:pPr>
              <w:pStyle w:val="Default"/>
              <w:jc w:val="both"/>
              <w:rPr>
                <w:sz w:val="24"/>
                <w:szCs w:val="24"/>
              </w:rPr>
            </w:pPr>
          </w:p>
          <w:p w14:paraId="581E1795" w14:textId="77777777" w:rsidR="00B902F4" w:rsidRDefault="00B902F4" w:rsidP="00B902F4">
            <w:pPr>
              <w:pStyle w:val="Default"/>
              <w:jc w:val="both"/>
              <w:rPr>
                <w:sz w:val="24"/>
                <w:szCs w:val="24"/>
              </w:rPr>
            </w:pPr>
            <w:r w:rsidRPr="003C213A">
              <w:rPr>
                <w:sz w:val="24"/>
                <w:szCs w:val="24"/>
              </w:rPr>
              <w:t>• Gestión de Guate Invierte ante la Unidad Ejecutora para regularización de saldos contables de los periodos 2005 al 2012.</w:t>
            </w:r>
          </w:p>
          <w:p w14:paraId="2B0D523C" w14:textId="77777777" w:rsidR="00B902F4" w:rsidRDefault="00B902F4" w:rsidP="009B3391">
            <w:pPr>
              <w:pStyle w:val="Default"/>
              <w:jc w:val="both"/>
              <w:rPr>
                <w:sz w:val="24"/>
                <w:szCs w:val="24"/>
              </w:rPr>
            </w:pPr>
          </w:p>
          <w:p w14:paraId="5CD0DA6C" w14:textId="0EAA01A2" w:rsidR="009B3391" w:rsidRPr="006B6984" w:rsidRDefault="009B3391" w:rsidP="009B3391">
            <w:pPr>
              <w:pStyle w:val="Default"/>
              <w:jc w:val="both"/>
              <w:rPr>
                <w:sz w:val="24"/>
                <w:szCs w:val="24"/>
              </w:rPr>
            </w:pPr>
            <w:r w:rsidRPr="006B6984">
              <w:rPr>
                <w:sz w:val="24"/>
                <w:szCs w:val="24"/>
              </w:rPr>
              <w:t>• Gestión de Guate Invierte en el MAGA para que se realicen los registros contables de regularización de saldos, de los años 2013 al 2024, en cumplimiento al acuerdo ministerial 647-2024 de fecha 04 de diciembre de 2024.</w:t>
            </w:r>
          </w:p>
          <w:p w14:paraId="535843EA" w14:textId="77777777" w:rsidR="009B3391" w:rsidRPr="006B6984" w:rsidRDefault="009B3391" w:rsidP="009B3391">
            <w:pPr>
              <w:pStyle w:val="Default"/>
              <w:jc w:val="both"/>
              <w:rPr>
                <w:sz w:val="24"/>
                <w:szCs w:val="24"/>
              </w:rPr>
            </w:pPr>
          </w:p>
          <w:p w14:paraId="61F937A8" w14:textId="7940EF9F" w:rsidR="00071060" w:rsidRPr="006B6984" w:rsidRDefault="009B3391" w:rsidP="009B3391">
            <w:pPr>
              <w:pStyle w:val="Default"/>
              <w:jc w:val="both"/>
              <w:rPr>
                <w:sz w:val="24"/>
                <w:szCs w:val="24"/>
              </w:rPr>
            </w:pPr>
            <w:r w:rsidRPr="006B6984">
              <w:rPr>
                <w:sz w:val="24"/>
                <w:szCs w:val="24"/>
              </w:rPr>
              <w:t>• Gestión de Guate Invierte en el MAGA para que se realice el registro de los bienes en el SICOIN. Por parte de Guate Invierte se cumplió con el requisito del traslado de información contable de copia de las facturas de adquisición de los bienes propiedad del Fideicomiso Guate Invierte.</w:t>
            </w:r>
          </w:p>
        </w:tc>
      </w:tr>
      <w:tr w:rsidR="00C75A48" w:rsidRPr="00D62657" w14:paraId="539827D3" w14:textId="77777777" w:rsidTr="00163B01">
        <w:trPr>
          <w:trHeight w:val="444"/>
        </w:trPr>
        <w:tc>
          <w:tcPr>
            <w:tcW w:w="9356" w:type="dxa"/>
            <w:vAlign w:val="center"/>
          </w:tcPr>
          <w:p w14:paraId="70D5C29E" w14:textId="77777777" w:rsidR="00C75A48" w:rsidRPr="00D62657" w:rsidRDefault="00C75A48" w:rsidP="00163B01">
            <w:pPr>
              <w:pStyle w:val="Prrafodelista"/>
              <w:numPr>
                <w:ilvl w:val="0"/>
                <w:numId w:val="19"/>
              </w:numPr>
              <w:spacing w:after="0" w:line="240" w:lineRule="auto"/>
              <w:jc w:val="both"/>
              <w:rPr>
                <w:rFonts w:ascii="Times New Roman" w:hAnsi="Times New Roman" w:cs="Times New Roman"/>
                <w:sz w:val="24"/>
                <w:szCs w:val="24"/>
              </w:rPr>
            </w:pPr>
            <w:r w:rsidRPr="00D62657">
              <w:rPr>
                <w:rFonts w:ascii="Times New Roman" w:hAnsi="Times New Roman" w:cs="Times New Roman"/>
                <w:sz w:val="24"/>
                <w:szCs w:val="24"/>
              </w:rPr>
              <w:t>Debilidades y obstáculos enfrentados en el período:</w:t>
            </w:r>
          </w:p>
        </w:tc>
      </w:tr>
      <w:tr w:rsidR="00C75A48" w:rsidRPr="00D62657" w14:paraId="19761600" w14:textId="77777777" w:rsidTr="00163B01">
        <w:trPr>
          <w:trHeight w:val="444"/>
        </w:trPr>
        <w:tc>
          <w:tcPr>
            <w:tcW w:w="9356" w:type="dxa"/>
            <w:shd w:val="clear" w:color="auto" w:fill="D9D9D9" w:themeFill="background1" w:themeFillShade="D9"/>
            <w:vAlign w:val="center"/>
          </w:tcPr>
          <w:p w14:paraId="0D8FF491" w14:textId="77777777" w:rsidR="00C75A48" w:rsidRDefault="00C75A48" w:rsidP="00C75A48">
            <w:pPr>
              <w:jc w:val="both"/>
              <w:rPr>
                <w:rFonts w:ascii="Times New Roman" w:hAnsi="Times New Roman" w:cs="Times New Roman"/>
                <w:sz w:val="24"/>
                <w:szCs w:val="24"/>
              </w:rPr>
            </w:pPr>
          </w:p>
          <w:p w14:paraId="6EFC2F8F" w14:textId="535F31B1" w:rsidR="00C75A48" w:rsidRDefault="00E9005D" w:rsidP="00C75A48">
            <w:pPr>
              <w:jc w:val="both"/>
              <w:rPr>
                <w:rFonts w:ascii="Times New Roman" w:hAnsi="Times New Roman" w:cs="Times New Roman"/>
                <w:sz w:val="24"/>
                <w:szCs w:val="24"/>
              </w:rPr>
            </w:pPr>
            <w:r w:rsidRPr="00E9005D">
              <w:rPr>
                <w:rFonts w:ascii="Times New Roman" w:hAnsi="Times New Roman" w:cs="Times New Roman"/>
                <w:sz w:val="24"/>
                <w:szCs w:val="24"/>
              </w:rPr>
              <w:t>• Dentro de los obstáculos identificados en el cuatrimestre reportado se evidencia la falta de asignación recursos del Presupuesto General de ingresos y egresos para ejecutar las operaciones de cobertura del Fondo de Garantía y sus apoyos.</w:t>
            </w:r>
          </w:p>
          <w:p w14:paraId="1E9B77F5" w14:textId="77777777" w:rsidR="00E9005D" w:rsidRDefault="00E9005D" w:rsidP="00C75A48">
            <w:pPr>
              <w:jc w:val="both"/>
              <w:rPr>
                <w:rFonts w:ascii="Times New Roman" w:hAnsi="Times New Roman" w:cs="Times New Roman"/>
                <w:sz w:val="24"/>
                <w:szCs w:val="24"/>
              </w:rPr>
            </w:pPr>
          </w:p>
          <w:p w14:paraId="0059A00C" w14:textId="77777777" w:rsidR="00C74F84" w:rsidRPr="003C213A" w:rsidRDefault="0008423C" w:rsidP="00C75A48">
            <w:pPr>
              <w:jc w:val="both"/>
              <w:rPr>
                <w:rFonts w:ascii="Times New Roman" w:hAnsi="Times New Roman" w:cs="Times New Roman"/>
                <w:sz w:val="24"/>
                <w:szCs w:val="24"/>
              </w:rPr>
            </w:pPr>
            <w:r w:rsidRPr="0008423C">
              <w:rPr>
                <w:rFonts w:ascii="Times New Roman" w:hAnsi="Times New Roman" w:cs="Times New Roman"/>
                <w:sz w:val="24"/>
                <w:szCs w:val="24"/>
              </w:rPr>
              <w:t xml:space="preserve">• </w:t>
            </w:r>
            <w:r w:rsidRPr="003C213A">
              <w:rPr>
                <w:rFonts w:ascii="Times New Roman" w:hAnsi="Times New Roman" w:cs="Times New Roman"/>
                <w:sz w:val="24"/>
                <w:szCs w:val="24"/>
              </w:rPr>
              <w:t>Gestiones administrativas y normativa que permita la regularización de saldos contables de los años 2013 al 2024.</w:t>
            </w:r>
          </w:p>
          <w:p w14:paraId="65EF5BC1" w14:textId="77777777" w:rsidR="00C74F84" w:rsidRPr="003C213A" w:rsidRDefault="00C74F84" w:rsidP="00C75A48">
            <w:pPr>
              <w:jc w:val="both"/>
              <w:rPr>
                <w:rFonts w:ascii="Times New Roman" w:hAnsi="Times New Roman" w:cs="Times New Roman"/>
                <w:sz w:val="24"/>
                <w:szCs w:val="24"/>
              </w:rPr>
            </w:pPr>
          </w:p>
          <w:p w14:paraId="26475434" w14:textId="72A5771D" w:rsidR="00C75A48" w:rsidRPr="00C74F84" w:rsidRDefault="00C74F84" w:rsidP="00C75A48">
            <w:pPr>
              <w:jc w:val="both"/>
              <w:rPr>
                <w:rFonts w:ascii="Times New Roman" w:hAnsi="Times New Roman" w:cs="Times New Roman"/>
                <w:sz w:val="24"/>
                <w:szCs w:val="24"/>
                <w:highlight w:val="yellow"/>
              </w:rPr>
            </w:pPr>
            <w:r w:rsidRPr="003C213A">
              <w:rPr>
                <w:rFonts w:ascii="Times New Roman" w:hAnsi="Times New Roman" w:cs="Times New Roman"/>
                <w:sz w:val="24"/>
                <w:szCs w:val="24"/>
              </w:rPr>
              <w:t xml:space="preserve">• </w:t>
            </w:r>
            <w:r w:rsidR="0008423C" w:rsidRPr="003C213A">
              <w:rPr>
                <w:rFonts w:ascii="Times New Roman" w:hAnsi="Times New Roman" w:cs="Times New Roman"/>
                <w:sz w:val="24"/>
                <w:szCs w:val="24"/>
              </w:rPr>
              <w:t>Por medio de la apertura de partidas presupuestarias, por parte del Ministerio de Agricultura, Ganadería y Alimentación y Ministerio de Finanzas Públicas</w:t>
            </w:r>
            <w:r w:rsidR="009E5AD1" w:rsidRPr="003C213A">
              <w:rPr>
                <w:rFonts w:ascii="Times New Roman" w:hAnsi="Times New Roman" w:cs="Times New Roman"/>
                <w:sz w:val="24"/>
                <w:szCs w:val="24"/>
              </w:rPr>
              <w:t xml:space="preserve"> se </w:t>
            </w:r>
            <w:r w:rsidR="00830AB6" w:rsidRPr="003C213A">
              <w:rPr>
                <w:rFonts w:ascii="Times New Roman" w:hAnsi="Times New Roman" w:cs="Times New Roman"/>
                <w:sz w:val="24"/>
                <w:szCs w:val="24"/>
              </w:rPr>
              <w:t>está</w:t>
            </w:r>
            <w:r w:rsidR="009E5AD1" w:rsidRPr="003C213A">
              <w:rPr>
                <w:rFonts w:ascii="Times New Roman" w:hAnsi="Times New Roman" w:cs="Times New Roman"/>
                <w:sz w:val="24"/>
                <w:szCs w:val="24"/>
              </w:rPr>
              <w:t xml:space="preserve"> realizando </w:t>
            </w:r>
            <w:r w:rsidR="00C26539" w:rsidRPr="003C213A">
              <w:rPr>
                <w:rFonts w:ascii="Times New Roman" w:hAnsi="Times New Roman" w:cs="Times New Roman"/>
                <w:sz w:val="24"/>
                <w:szCs w:val="24"/>
              </w:rPr>
              <w:t xml:space="preserve">gestiones para regularizar </w:t>
            </w:r>
            <w:r w:rsidR="00830AB6" w:rsidRPr="003C213A">
              <w:rPr>
                <w:rFonts w:ascii="Times New Roman" w:hAnsi="Times New Roman" w:cs="Times New Roman"/>
                <w:sz w:val="24"/>
                <w:szCs w:val="24"/>
              </w:rPr>
              <w:t>documento</w:t>
            </w:r>
            <w:r w:rsidR="00D77819" w:rsidRPr="003C213A">
              <w:rPr>
                <w:rFonts w:ascii="Times New Roman" w:hAnsi="Times New Roman" w:cs="Times New Roman"/>
                <w:sz w:val="24"/>
                <w:szCs w:val="24"/>
              </w:rPr>
              <w:t>s</w:t>
            </w:r>
            <w:r w:rsidR="00830AB6" w:rsidRPr="003C213A">
              <w:rPr>
                <w:rFonts w:ascii="Times New Roman" w:hAnsi="Times New Roman" w:cs="Times New Roman"/>
                <w:sz w:val="24"/>
                <w:szCs w:val="24"/>
              </w:rPr>
              <w:t xml:space="preserve"> correspondientes al año 2025</w:t>
            </w:r>
            <w:r w:rsidR="0008423C" w:rsidRPr="003C213A">
              <w:rPr>
                <w:rFonts w:ascii="Times New Roman" w:hAnsi="Times New Roman" w:cs="Times New Roman"/>
                <w:sz w:val="24"/>
                <w:szCs w:val="24"/>
              </w:rPr>
              <w:t>.</w:t>
            </w:r>
          </w:p>
        </w:tc>
      </w:tr>
      <w:tr w:rsidR="00C75A48" w:rsidRPr="00D62657" w14:paraId="696E2E08" w14:textId="77777777" w:rsidTr="00163B01">
        <w:trPr>
          <w:trHeight w:val="444"/>
        </w:trPr>
        <w:tc>
          <w:tcPr>
            <w:tcW w:w="9356" w:type="dxa"/>
            <w:shd w:val="clear" w:color="auto" w:fill="auto"/>
            <w:vAlign w:val="center"/>
          </w:tcPr>
          <w:p w14:paraId="6236BFEF" w14:textId="77777777" w:rsidR="00C75A48" w:rsidRPr="00D62657" w:rsidRDefault="00C75A48" w:rsidP="00163B01">
            <w:pPr>
              <w:pStyle w:val="Prrafodelista"/>
              <w:numPr>
                <w:ilvl w:val="0"/>
                <w:numId w:val="19"/>
              </w:numPr>
              <w:spacing w:after="0" w:line="240" w:lineRule="auto"/>
              <w:jc w:val="both"/>
              <w:rPr>
                <w:rFonts w:ascii="Times New Roman" w:hAnsi="Times New Roman" w:cs="Times New Roman"/>
                <w:sz w:val="24"/>
                <w:szCs w:val="24"/>
              </w:rPr>
            </w:pPr>
            <w:r w:rsidRPr="00D62657">
              <w:rPr>
                <w:rFonts w:ascii="Times New Roman" w:hAnsi="Times New Roman" w:cs="Times New Roman"/>
                <w:sz w:val="24"/>
                <w:szCs w:val="24"/>
              </w:rPr>
              <w:t>Medidas correctivas implementadas o por implementar:</w:t>
            </w:r>
          </w:p>
        </w:tc>
      </w:tr>
      <w:tr w:rsidR="00C75A48" w:rsidRPr="00D62657" w14:paraId="2BE5A784" w14:textId="77777777" w:rsidTr="008B1BF0">
        <w:trPr>
          <w:trHeight w:val="1419"/>
        </w:trPr>
        <w:tc>
          <w:tcPr>
            <w:tcW w:w="9356" w:type="dxa"/>
            <w:shd w:val="clear" w:color="auto" w:fill="D9D9D9" w:themeFill="background1" w:themeFillShade="D9"/>
          </w:tcPr>
          <w:p w14:paraId="564DF968" w14:textId="77777777" w:rsidR="00C43C92" w:rsidRPr="00C43C92" w:rsidRDefault="00C43C92" w:rsidP="00C43C92">
            <w:pPr>
              <w:jc w:val="both"/>
              <w:rPr>
                <w:rFonts w:ascii="Times New Roman" w:hAnsi="Times New Roman" w:cs="Times New Roman"/>
                <w:iCs/>
                <w:color w:val="000000"/>
                <w:sz w:val="24"/>
                <w:szCs w:val="24"/>
              </w:rPr>
            </w:pPr>
            <w:r w:rsidRPr="00C43C92">
              <w:rPr>
                <w:rFonts w:ascii="Times New Roman" w:hAnsi="Times New Roman" w:cs="Times New Roman"/>
                <w:iCs/>
                <w:color w:val="000000"/>
                <w:sz w:val="24"/>
                <w:szCs w:val="24"/>
              </w:rPr>
              <w:t>Dentro de las acciones programadas que se llevaran a cabo por parte del Fideicomiso Guate Invierte, podemos mencionar:</w:t>
            </w:r>
          </w:p>
          <w:p w14:paraId="0865DD48" w14:textId="77777777" w:rsidR="00C43C92" w:rsidRPr="00C43C92" w:rsidRDefault="00C43C92" w:rsidP="00C43C92">
            <w:pPr>
              <w:jc w:val="both"/>
              <w:rPr>
                <w:rFonts w:ascii="Times New Roman" w:hAnsi="Times New Roman" w:cs="Times New Roman"/>
                <w:iCs/>
                <w:color w:val="000000"/>
                <w:sz w:val="24"/>
                <w:szCs w:val="24"/>
              </w:rPr>
            </w:pPr>
          </w:p>
          <w:p w14:paraId="46E6C61B" w14:textId="77777777" w:rsidR="00C43C92" w:rsidRPr="00C43C92" w:rsidRDefault="00C43C92" w:rsidP="00C43C92">
            <w:pPr>
              <w:jc w:val="both"/>
              <w:rPr>
                <w:rFonts w:ascii="Times New Roman" w:hAnsi="Times New Roman" w:cs="Times New Roman"/>
                <w:iCs/>
                <w:color w:val="000000"/>
                <w:sz w:val="24"/>
                <w:szCs w:val="24"/>
              </w:rPr>
            </w:pPr>
            <w:r w:rsidRPr="00C43C92">
              <w:rPr>
                <w:rFonts w:ascii="Times New Roman" w:hAnsi="Times New Roman" w:cs="Times New Roman"/>
                <w:iCs/>
                <w:color w:val="000000"/>
                <w:sz w:val="24"/>
                <w:szCs w:val="24"/>
              </w:rPr>
              <w:t>• Implementación del proyecto “Reestructuración de la política y estrategia de mediano y largo plazo”:</w:t>
            </w:r>
          </w:p>
          <w:p w14:paraId="1E4AE76E" w14:textId="77777777" w:rsidR="00C43C92" w:rsidRPr="00C43C92" w:rsidRDefault="00C43C92" w:rsidP="00C43C92">
            <w:pPr>
              <w:jc w:val="both"/>
              <w:rPr>
                <w:rFonts w:ascii="Times New Roman" w:hAnsi="Times New Roman" w:cs="Times New Roman"/>
                <w:iCs/>
                <w:color w:val="000000"/>
                <w:sz w:val="24"/>
                <w:szCs w:val="24"/>
              </w:rPr>
            </w:pPr>
          </w:p>
          <w:p w14:paraId="0C3C5C6C" w14:textId="04D70B8F" w:rsidR="00C75A48" w:rsidRDefault="00C43C92" w:rsidP="00C43C92">
            <w:pPr>
              <w:jc w:val="both"/>
              <w:rPr>
                <w:rFonts w:ascii="Times New Roman" w:hAnsi="Times New Roman" w:cs="Times New Roman"/>
                <w:iCs/>
                <w:color w:val="000000"/>
                <w:sz w:val="24"/>
                <w:szCs w:val="24"/>
              </w:rPr>
            </w:pPr>
            <w:r w:rsidRPr="00C43C92">
              <w:rPr>
                <w:rFonts w:ascii="Times New Roman" w:hAnsi="Times New Roman" w:cs="Times New Roman"/>
                <w:iCs/>
                <w:color w:val="000000"/>
                <w:sz w:val="24"/>
                <w:szCs w:val="24"/>
              </w:rPr>
              <w:t xml:space="preserve">• Hoja de ruta para la </w:t>
            </w:r>
            <w:r w:rsidR="002E1989">
              <w:rPr>
                <w:rFonts w:ascii="Times New Roman" w:hAnsi="Times New Roman" w:cs="Times New Roman"/>
                <w:iCs/>
                <w:color w:val="000000"/>
                <w:sz w:val="24"/>
                <w:szCs w:val="24"/>
              </w:rPr>
              <w:t>actualización de</w:t>
            </w:r>
            <w:r w:rsidR="00AF6973">
              <w:rPr>
                <w:rFonts w:ascii="Times New Roman" w:hAnsi="Times New Roman" w:cs="Times New Roman"/>
                <w:iCs/>
                <w:color w:val="000000"/>
                <w:sz w:val="24"/>
                <w:szCs w:val="24"/>
              </w:rPr>
              <w:t xml:space="preserve"> normativa</w:t>
            </w:r>
            <w:r w:rsidRPr="00C43C92">
              <w:rPr>
                <w:rFonts w:ascii="Times New Roman" w:hAnsi="Times New Roman" w:cs="Times New Roman"/>
                <w:iCs/>
                <w:color w:val="000000"/>
                <w:sz w:val="24"/>
                <w:szCs w:val="24"/>
              </w:rPr>
              <w:t>.</w:t>
            </w:r>
          </w:p>
          <w:p w14:paraId="67AF07F6" w14:textId="77777777" w:rsidR="006E621E" w:rsidRDefault="006E621E" w:rsidP="00C43C92">
            <w:pPr>
              <w:jc w:val="both"/>
              <w:rPr>
                <w:rFonts w:ascii="Times New Roman" w:hAnsi="Times New Roman" w:cs="Times New Roman"/>
                <w:iCs/>
                <w:color w:val="000000"/>
                <w:sz w:val="24"/>
                <w:szCs w:val="24"/>
              </w:rPr>
            </w:pPr>
          </w:p>
          <w:p w14:paraId="20E441FD" w14:textId="5F9389D7" w:rsidR="006B6984" w:rsidRDefault="00CE0C7A" w:rsidP="006B6984">
            <w:pPr>
              <w:jc w:val="both"/>
              <w:rPr>
                <w:rFonts w:ascii="Times New Roman" w:hAnsi="Times New Roman" w:cs="Times New Roman"/>
                <w:iCs/>
                <w:color w:val="000000"/>
                <w:sz w:val="24"/>
                <w:szCs w:val="24"/>
              </w:rPr>
            </w:pPr>
            <w:r w:rsidRPr="00CE0C7A">
              <w:rPr>
                <w:rFonts w:ascii="Times New Roman" w:hAnsi="Times New Roman" w:cs="Times New Roman"/>
                <w:iCs/>
                <w:color w:val="000000"/>
                <w:sz w:val="24"/>
                <w:szCs w:val="24"/>
              </w:rPr>
              <w:t>• Política para la reorientación de los apoyos a seguros, de una manera más ordenada y específica, según requerimientos de apoyo por parte de los productores y de las necesidades de seguro detectadas en el campo.</w:t>
            </w:r>
          </w:p>
          <w:p w14:paraId="5B19BEEC" w14:textId="77777777" w:rsidR="006B6984" w:rsidRDefault="006B6984" w:rsidP="006B6984">
            <w:pPr>
              <w:jc w:val="both"/>
              <w:rPr>
                <w:rFonts w:ascii="Times New Roman" w:hAnsi="Times New Roman" w:cs="Times New Roman"/>
                <w:iCs/>
                <w:color w:val="000000"/>
                <w:sz w:val="24"/>
                <w:szCs w:val="24"/>
              </w:rPr>
            </w:pPr>
          </w:p>
          <w:p w14:paraId="77FC7A1D" w14:textId="1CFDECC6" w:rsidR="006B6984" w:rsidRPr="00D62657" w:rsidRDefault="006B6984" w:rsidP="006B6984">
            <w:pPr>
              <w:jc w:val="both"/>
              <w:rPr>
                <w:rFonts w:ascii="Times New Roman" w:hAnsi="Times New Roman" w:cs="Times New Roman"/>
                <w:iCs/>
                <w:color w:val="000000"/>
                <w:sz w:val="24"/>
                <w:szCs w:val="24"/>
              </w:rPr>
            </w:pPr>
          </w:p>
        </w:tc>
      </w:tr>
      <w:tr w:rsidR="00CE0C7A" w:rsidRPr="00D62657" w14:paraId="4DD3C2C9" w14:textId="77777777" w:rsidTr="008B1BF0">
        <w:trPr>
          <w:trHeight w:val="1419"/>
        </w:trPr>
        <w:tc>
          <w:tcPr>
            <w:tcW w:w="9356" w:type="dxa"/>
            <w:shd w:val="clear" w:color="auto" w:fill="D9D9D9" w:themeFill="background1" w:themeFillShade="D9"/>
          </w:tcPr>
          <w:p w14:paraId="0F9E2894" w14:textId="77777777" w:rsidR="00CE0C7A" w:rsidRPr="00CE0C7A" w:rsidRDefault="00CE0C7A" w:rsidP="00CE0C7A">
            <w:pPr>
              <w:jc w:val="both"/>
              <w:rPr>
                <w:rFonts w:ascii="Times New Roman" w:hAnsi="Times New Roman" w:cs="Times New Roman"/>
                <w:iCs/>
                <w:color w:val="000000"/>
                <w:sz w:val="24"/>
                <w:szCs w:val="24"/>
              </w:rPr>
            </w:pPr>
            <w:r w:rsidRPr="00CE0C7A">
              <w:rPr>
                <w:rFonts w:ascii="Times New Roman" w:hAnsi="Times New Roman" w:cs="Times New Roman"/>
                <w:iCs/>
                <w:color w:val="000000"/>
                <w:sz w:val="24"/>
                <w:szCs w:val="24"/>
              </w:rPr>
              <w:lastRenderedPageBreak/>
              <w:t>• Mejoramiento en las gestiones para solicitudes de crédito con los Otorgantes de Créditos que tienen convenio con el Fideicomiso.</w:t>
            </w:r>
          </w:p>
          <w:p w14:paraId="4187601A" w14:textId="77777777" w:rsidR="00CE0C7A" w:rsidRPr="00CE0C7A" w:rsidRDefault="00CE0C7A" w:rsidP="00CE0C7A">
            <w:pPr>
              <w:jc w:val="both"/>
              <w:rPr>
                <w:rFonts w:ascii="Times New Roman" w:hAnsi="Times New Roman" w:cs="Times New Roman"/>
                <w:iCs/>
                <w:color w:val="000000"/>
                <w:sz w:val="24"/>
                <w:szCs w:val="24"/>
              </w:rPr>
            </w:pPr>
          </w:p>
          <w:p w14:paraId="017E90FA" w14:textId="77777777" w:rsidR="00CE0C7A" w:rsidRPr="00CE0C7A" w:rsidRDefault="00CE0C7A" w:rsidP="00CE0C7A">
            <w:pPr>
              <w:jc w:val="both"/>
              <w:rPr>
                <w:rFonts w:ascii="Times New Roman" w:hAnsi="Times New Roman" w:cs="Times New Roman"/>
                <w:iCs/>
                <w:color w:val="000000"/>
                <w:sz w:val="24"/>
                <w:szCs w:val="24"/>
              </w:rPr>
            </w:pPr>
            <w:r w:rsidRPr="00CE0C7A">
              <w:rPr>
                <w:rFonts w:ascii="Times New Roman" w:hAnsi="Times New Roman" w:cs="Times New Roman"/>
                <w:iCs/>
                <w:color w:val="000000"/>
                <w:sz w:val="24"/>
                <w:szCs w:val="24"/>
              </w:rPr>
              <w:t>• Gestiones de captación con fuentes externas a través de fideicomitentes adherentes.</w:t>
            </w:r>
          </w:p>
          <w:p w14:paraId="6F8C7DE4" w14:textId="77777777" w:rsidR="00CE0C7A" w:rsidRPr="00CE0C7A" w:rsidRDefault="00CE0C7A" w:rsidP="00CE0C7A">
            <w:pPr>
              <w:jc w:val="both"/>
              <w:rPr>
                <w:rFonts w:ascii="Times New Roman" w:hAnsi="Times New Roman" w:cs="Times New Roman"/>
                <w:iCs/>
                <w:color w:val="000000"/>
                <w:sz w:val="24"/>
                <w:szCs w:val="24"/>
              </w:rPr>
            </w:pPr>
          </w:p>
          <w:p w14:paraId="06217D62" w14:textId="7BC68112" w:rsidR="00CE0C7A" w:rsidRPr="00CE0C7A" w:rsidRDefault="00CE0C7A" w:rsidP="00CE0C7A">
            <w:pPr>
              <w:jc w:val="both"/>
              <w:rPr>
                <w:rFonts w:ascii="Times New Roman" w:hAnsi="Times New Roman" w:cs="Times New Roman"/>
                <w:iCs/>
                <w:color w:val="000000"/>
                <w:sz w:val="24"/>
                <w:szCs w:val="24"/>
              </w:rPr>
            </w:pPr>
            <w:r w:rsidRPr="00CE0C7A">
              <w:rPr>
                <w:rFonts w:ascii="Times New Roman" w:hAnsi="Times New Roman" w:cs="Times New Roman"/>
                <w:iCs/>
                <w:color w:val="000000"/>
                <w:sz w:val="24"/>
                <w:szCs w:val="24"/>
              </w:rPr>
              <w:t>• Mejoramiento para activar la Imagen Institucional del Fideicomiso.</w:t>
            </w:r>
          </w:p>
        </w:tc>
      </w:tr>
      <w:tr w:rsidR="00C75A48" w:rsidRPr="00D62657" w14:paraId="6A645AF8" w14:textId="77777777" w:rsidTr="00163B01">
        <w:trPr>
          <w:trHeight w:val="402"/>
        </w:trPr>
        <w:tc>
          <w:tcPr>
            <w:tcW w:w="9356" w:type="dxa"/>
            <w:shd w:val="clear" w:color="auto" w:fill="auto"/>
          </w:tcPr>
          <w:p w14:paraId="6AFA3D64" w14:textId="77777777" w:rsidR="00976BCD" w:rsidRDefault="00976BCD" w:rsidP="00163B01">
            <w:pPr>
              <w:jc w:val="both"/>
              <w:rPr>
                <w:rFonts w:ascii="Times New Roman" w:hAnsi="Times New Roman" w:cs="Times New Roman"/>
                <w:sz w:val="24"/>
                <w:szCs w:val="24"/>
              </w:rPr>
            </w:pPr>
          </w:p>
          <w:p w14:paraId="24584BE5" w14:textId="4706CD2E" w:rsidR="00C75A48" w:rsidRPr="00F566F8" w:rsidRDefault="00C75A48" w:rsidP="00163B01">
            <w:pPr>
              <w:jc w:val="both"/>
              <w:rPr>
                <w:rFonts w:ascii="Times New Roman" w:hAnsi="Times New Roman" w:cs="Times New Roman"/>
                <w:i/>
                <w:iCs/>
                <w:color w:val="000000"/>
                <w:szCs w:val="20"/>
                <w:lang w:val="es-ES_tradnl"/>
              </w:rPr>
            </w:pPr>
            <w:r w:rsidRPr="00137E6C">
              <w:rPr>
                <w:rFonts w:ascii="Times New Roman" w:hAnsi="Times New Roman" w:cs="Times New Roman"/>
                <w:sz w:val="24"/>
                <w:szCs w:val="24"/>
              </w:rPr>
              <w:t>Observaciones:</w:t>
            </w:r>
          </w:p>
        </w:tc>
      </w:tr>
      <w:tr w:rsidR="00C75A48" w:rsidRPr="00D62657" w14:paraId="2FA29122" w14:textId="77777777" w:rsidTr="00163B01">
        <w:trPr>
          <w:trHeight w:val="701"/>
        </w:trPr>
        <w:tc>
          <w:tcPr>
            <w:tcW w:w="9356" w:type="dxa"/>
            <w:shd w:val="clear" w:color="auto" w:fill="D9D9D9" w:themeFill="background1" w:themeFillShade="D9"/>
          </w:tcPr>
          <w:p w14:paraId="2702C093" w14:textId="508D880D" w:rsidR="00C75A48" w:rsidRPr="00137E6C" w:rsidRDefault="00C75A48" w:rsidP="00163B01">
            <w:pPr>
              <w:jc w:val="both"/>
              <w:rPr>
                <w:rFonts w:ascii="Times New Roman" w:hAnsi="Times New Roman" w:cs="Times New Roman"/>
                <w:color w:val="000000"/>
                <w:szCs w:val="20"/>
                <w:lang w:val="es-ES_tradnl"/>
              </w:rPr>
            </w:pPr>
          </w:p>
        </w:tc>
      </w:tr>
    </w:tbl>
    <w:p w14:paraId="7D623FD9" w14:textId="77777777" w:rsidR="00BD440F" w:rsidRPr="00D62657" w:rsidRDefault="00BD440F" w:rsidP="00BD440F">
      <w:pPr>
        <w:jc w:val="both"/>
        <w:rPr>
          <w:rFonts w:ascii="Times New Roman" w:hAnsi="Times New Roman" w:cs="Times New Roman"/>
          <w:i/>
          <w:iCs/>
          <w:color w:val="000000"/>
          <w:sz w:val="22"/>
          <w:szCs w:val="20"/>
          <w:lang w:val="es-GT" w:eastAsia="es-GT"/>
        </w:rPr>
      </w:pPr>
    </w:p>
    <w:p w14:paraId="3D386304" w14:textId="77777777" w:rsidR="002F3381" w:rsidRPr="00D62657" w:rsidRDefault="002F3381" w:rsidP="002F3381">
      <w:pPr>
        <w:pStyle w:val="Prrafodelista"/>
        <w:numPr>
          <w:ilvl w:val="0"/>
          <w:numId w:val="8"/>
        </w:numPr>
        <w:rPr>
          <w:rFonts w:ascii="Times New Roman" w:hAnsi="Times New Roman" w:cs="Times New Roman"/>
          <w:b/>
          <w:sz w:val="28"/>
        </w:rPr>
      </w:pPr>
      <w:r w:rsidRPr="00D62657">
        <w:rPr>
          <w:rFonts w:ascii="Times New Roman" w:hAnsi="Times New Roman" w:cs="Times New Roman"/>
          <w:b/>
          <w:sz w:val="28"/>
        </w:rPr>
        <w:t xml:space="preserve">Movimiento de Caja </w:t>
      </w:r>
    </w:p>
    <w:p w14:paraId="373B5B9B" w14:textId="51680A91" w:rsidR="004858C2" w:rsidRPr="008E1EF3" w:rsidRDefault="008E1EF3" w:rsidP="002F3381">
      <w:pPr>
        <w:jc w:val="both"/>
        <w:rPr>
          <w:rFonts w:ascii="Times New Roman" w:hAnsi="Times New Roman" w:cs="Times New Roman"/>
          <w:iCs/>
          <w:color w:val="000000"/>
        </w:rPr>
      </w:pPr>
      <w:r w:rsidRPr="008E1EF3">
        <w:rPr>
          <w:rFonts w:ascii="Times New Roman" w:hAnsi="Times New Roman" w:cs="Times New Roman"/>
          <w:iCs/>
          <w:color w:val="000000"/>
        </w:rPr>
        <w:t>El informe de movimiento de caja se adjunta en el presente documento.</w:t>
      </w:r>
      <w:r w:rsidR="004858C2" w:rsidRPr="008E1EF3">
        <w:rPr>
          <w:rFonts w:ascii="Times New Roman" w:hAnsi="Times New Roman" w:cs="Times New Roman"/>
          <w:iCs/>
          <w:color w:val="000000"/>
        </w:rPr>
        <w:t xml:space="preserve"> </w:t>
      </w:r>
    </w:p>
    <w:sectPr w:rsidR="004858C2" w:rsidRPr="008E1EF3" w:rsidSect="00226F80">
      <w:headerReference w:type="default" r:id="rId9"/>
      <w:footerReference w:type="default" r:id="rId10"/>
      <w:pgSz w:w="12240" w:h="15840"/>
      <w:pgMar w:top="1933" w:right="104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1C3B8" w14:textId="77777777" w:rsidR="002A52C8" w:rsidRDefault="002A52C8" w:rsidP="00946BE2">
      <w:r>
        <w:separator/>
      </w:r>
    </w:p>
  </w:endnote>
  <w:endnote w:type="continuationSeparator" w:id="0">
    <w:p w14:paraId="2B6401BF" w14:textId="77777777" w:rsidR="002A52C8" w:rsidRDefault="002A52C8" w:rsidP="0094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Lucida Grand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C33D5" w14:textId="77777777" w:rsidR="00D811C3" w:rsidRDefault="00D811C3" w:rsidP="00D811C3">
    <w:pPr>
      <w:rPr>
        <w:b/>
        <w:color w:val="000000" w:themeColor="text1"/>
        <w:sz w:val="18"/>
        <w:szCs w:val="18"/>
      </w:rPr>
    </w:pPr>
  </w:p>
  <w:p w14:paraId="7DDD5F3F" w14:textId="77777777" w:rsidR="00F90B03" w:rsidRDefault="00F90B03" w:rsidP="00F90B03">
    <w:pPr>
      <w:rPr>
        <w:b/>
        <w:color w:val="000000" w:themeColor="text1"/>
        <w:sz w:val="22"/>
        <w:szCs w:val="18"/>
      </w:rPr>
    </w:pPr>
    <w:r>
      <w:rPr>
        <w:b/>
        <w:color w:val="000000" w:themeColor="text1"/>
        <w:sz w:val="22"/>
        <w:szCs w:val="18"/>
      </w:rPr>
      <w:t xml:space="preserve">Ministerio de Finanzas Públicas / Dirección de Fideicomisos </w:t>
    </w:r>
  </w:p>
  <w:p w14:paraId="309BF13E" w14:textId="7CE81666" w:rsidR="00A95A5D" w:rsidRDefault="00CA3472" w:rsidP="00B9551A">
    <w:pPr>
      <w:rPr>
        <w:color w:val="000000" w:themeColor="text1"/>
        <w:sz w:val="18"/>
        <w:szCs w:val="18"/>
      </w:rPr>
    </w:pPr>
    <w:r w:rsidRPr="00CA3472">
      <w:rPr>
        <w:b/>
        <w:color w:val="000000" w:themeColor="text1"/>
        <w:sz w:val="22"/>
        <w:szCs w:val="18"/>
      </w:rPr>
      <w:t xml:space="preserve">FORMATO 4 </w:t>
    </w:r>
    <w:r w:rsidR="008260DD" w:rsidRPr="00CA3472">
      <w:rPr>
        <w:b/>
        <w:color w:val="000000" w:themeColor="text1"/>
        <w:sz w:val="22"/>
        <w:szCs w:val="18"/>
      </w:rPr>
      <w:t xml:space="preserve">(Versión </w:t>
    </w:r>
    <w:r w:rsidR="00A02F9C">
      <w:rPr>
        <w:b/>
        <w:color w:val="000000" w:themeColor="text1"/>
        <w:sz w:val="22"/>
        <w:szCs w:val="18"/>
      </w:rPr>
      <w:t>7</w:t>
    </w:r>
    <w:r w:rsidR="004A5918">
      <w:rPr>
        <w:b/>
        <w:color w:val="000000" w:themeColor="text1"/>
        <w:sz w:val="22"/>
        <w:szCs w:val="18"/>
      </w:rPr>
      <w:t>.</w:t>
    </w:r>
    <w:r w:rsidR="00226F80">
      <w:rPr>
        <w:b/>
        <w:color w:val="000000" w:themeColor="text1"/>
        <w:sz w:val="22"/>
        <w:szCs w:val="18"/>
      </w:rPr>
      <w:t>6</w:t>
    </w:r>
    <w:r w:rsidR="00D811C3" w:rsidRPr="00CA3472">
      <w:rPr>
        <w:b/>
        <w:color w:val="000000" w:themeColor="text1"/>
        <w:sz w:val="22"/>
        <w:szCs w:val="18"/>
      </w:rPr>
      <w:t>)</w:t>
    </w:r>
    <w:r w:rsidR="00D811C3">
      <w:rPr>
        <w:color w:val="000000" w:themeColor="text1"/>
        <w:sz w:val="18"/>
        <w:szCs w:val="18"/>
      </w:rPr>
      <w:t xml:space="preserve">    </w:t>
    </w:r>
  </w:p>
  <w:p w14:paraId="6982AD04" w14:textId="4F4C04CC" w:rsidR="00D811C3" w:rsidRPr="00520B40" w:rsidRDefault="00A95A5D" w:rsidP="00B9551A">
    <w:pPr>
      <w:rPr>
        <w:b/>
        <w:color w:val="000000" w:themeColor="text1"/>
        <w:sz w:val="22"/>
        <w:szCs w:val="18"/>
      </w:rPr>
    </w:pPr>
    <w:r w:rsidRPr="008260DD">
      <w:rPr>
        <w:rFonts w:ascii="Times New Roman" w:hAnsi="Times New Roman" w:cs="Times New Roman"/>
        <w:b/>
        <w:color w:val="000000" w:themeColor="text1"/>
        <w:sz w:val="20"/>
      </w:rPr>
      <w:t xml:space="preserve">Decreto </w:t>
    </w:r>
    <w:r w:rsidR="00226F80">
      <w:rPr>
        <w:rFonts w:ascii="Times New Roman" w:hAnsi="Times New Roman" w:cs="Times New Roman"/>
        <w:b/>
        <w:color w:val="000000" w:themeColor="text1"/>
        <w:sz w:val="20"/>
      </w:rPr>
      <w:t>36</w:t>
    </w:r>
    <w:r w:rsidR="00E0130C">
      <w:rPr>
        <w:rFonts w:ascii="Times New Roman" w:hAnsi="Times New Roman" w:cs="Times New Roman"/>
        <w:b/>
        <w:color w:val="000000" w:themeColor="text1"/>
        <w:sz w:val="20"/>
      </w:rPr>
      <w:t>-202</w:t>
    </w:r>
    <w:r w:rsidR="00226F80">
      <w:rPr>
        <w:rFonts w:ascii="Times New Roman" w:hAnsi="Times New Roman" w:cs="Times New Roman"/>
        <w:b/>
        <w:color w:val="000000" w:themeColor="text1"/>
        <w:sz w:val="20"/>
      </w:rPr>
      <w:t>4</w:t>
    </w:r>
    <w:r w:rsidR="008B1BF0">
      <w:rPr>
        <w:rFonts w:ascii="Times New Roman" w:hAnsi="Times New Roman" w:cs="Times New Roman"/>
        <w:b/>
        <w:color w:val="000000" w:themeColor="text1"/>
        <w:sz w:val="20"/>
      </w:rPr>
      <w:t xml:space="preserve"> “</w:t>
    </w:r>
    <w:r w:rsidR="008B1BF0" w:rsidRPr="008B1BF0">
      <w:rPr>
        <w:rFonts w:ascii="Times New Roman" w:hAnsi="Times New Roman" w:cs="Times New Roman"/>
        <w:b/>
        <w:color w:val="000000" w:themeColor="text1"/>
        <w:sz w:val="20"/>
      </w:rPr>
      <w:t xml:space="preserve">Ley del Presupuesto General de Ingresos y Egresos del Estado para el Ejercicio Fiscal </w:t>
    </w:r>
    <w:r w:rsidR="008B1BF0">
      <w:rPr>
        <w:rFonts w:ascii="Times New Roman" w:hAnsi="Times New Roman" w:cs="Times New Roman"/>
        <w:b/>
        <w:color w:val="000000" w:themeColor="text1"/>
        <w:sz w:val="20"/>
      </w:rPr>
      <w:t>202</w:t>
    </w:r>
    <w:r w:rsidR="00226F80">
      <w:rPr>
        <w:rFonts w:ascii="Times New Roman" w:hAnsi="Times New Roman" w:cs="Times New Roman"/>
        <w:b/>
        <w:color w:val="000000" w:themeColor="text1"/>
        <w:sz w:val="20"/>
      </w:rPr>
      <w:t>5</w:t>
    </w:r>
    <w:r w:rsidR="008B1BF0">
      <w:rPr>
        <w:rFonts w:ascii="Times New Roman" w:hAnsi="Times New Roman" w:cs="Times New Roman"/>
        <w:b/>
        <w:color w:val="000000" w:themeColor="text1"/>
        <w:sz w:val="20"/>
      </w:rPr>
      <w:t>”</w:t>
    </w:r>
  </w:p>
  <w:p w14:paraId="553455F5" w14:textId="77777777" w:rsidR="00B76FB2" w:rsidRDefault="00D90725">
    <w:pPr>
      <w:pStyle w:val="Piedepgina"/>
    </w:pPr>
    <w:r>
      <w:rPr>
        <w:noProof/>
        <w:lang w:val="es-GT" w:eastAsia="es-GT"/>
      </w:rPr>
      <mc:AlternateContent>
        <mc:Choice Requires="wps">
          <w:drawing>
            <wp:anchor distT="0" distB="0" distL="114300" distR="114300" simplePos="0" relativeHeight="251656192" behindDoc="0" locked="0" layoutInCell="1" allowOverlap="1" wp14:anchorId="084F615F" wp14:editId="68573F7E">
              <wp:simplePos x="0" y="0"/>
              <wp:positionH relativeFrom="margin">
                <wp:align>right</wp:align>
              </wp:positionH>
              <wp:positionV relativeFrom="bottomMargin">
                <wp:align>top</wp:align>
              </wp:positionV>
              <wp:extent cx="1508760" cy="401320"/>
              <wp:effectExtent l="0" t="0" r="0" b="0"/>
              <wp:wrapNone/>
              <wp:docPr id="56" name="Cuadro de tex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401320"/>
                      </a:xfrm>
                      <a:prstGeom prst="rect">
                        <a:avLst/>
                      </a:prstGeom>
                      <a:noFill/>
                      <a:ln w="6350">
                        <a:noFill/>
                      </a:ln>
                      <a:effectLst/>
                    </wps:spPr>
                    <wps:txbx>
                      <w:txbxContent>
                        <w:p w14:paraId="6906F15F" w14:textId="77777777" w:rsidR="00D811C3" w:rsidRDefault="00A5416F">
                          <w:pPr>
                            <w:pStyle w:val="Piedepgina"/>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sidR="00D811C3">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4A5918" w:rsidRPr="004A5918">
                            <w:rPr>
                              <w:rFonts w:asciiTheme="majorHAnsi" w:hAnsiTheme="majorHAnsi"/>
                              <w:noProof/>
                              <w:color w:val="000000" w:themeColor="text1"/>
                              <w:sz w:val="40"/>
                              <w:szCs w:val="40"/>
                              <w:lang w:val="es-ES"/>
                            </w:rPr>
                            <w:t>1</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84F615F" id="_x0000_t202" coordsize="21600,21600" o:spt="202" path="m,l,21600r21600,l21600,xe">
              <v:stroke joinstyle="miter"/>
              <v:path gradientshapeok="t" o:connecttype="rect"/>
            </v:shapetype>
            <v:shape id="Cuadro de texto 56" o:spid="_x0000_s1028" type="#_x0000_t202" style="position:absolute;margin-left:67.6pt;margin-top:0;width:118.8pt;height:31.6pt;z-index:251656192;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" filled="f" stroked="f" strokeweight=".5pt">
              <v:textbox style="mso-fit-shape-to-text:t">
                <w:txbxContent>
                  <w:p w14:paraId="6906F15F" w14:textId="77777777" w:rsidR="00D811C3" w:rsidRDefault="00A5416F">
                    <w:pPr>
                      <w:pStyle w:val="Piedepgina"/>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sidR="00D811C3">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4A5918" w:rsidRPr="004A5918">
                      <w:rPr>
                        <w:rFonts w:asciiTheme="majorHAnsi" w:hAnsiTheme="majorHAnsi"/>
                        <w:noProof/>
                        <w:color w:val="000000" w:themeColor="text1"/>
                        <w:sz w:val="40"/>
                        <w:szCs w:val="40"/>
                        <w:lang w:val="es-ES"/>
                      </w:rPr>
                      <w:t>1</w:t>
                    </w:r>
                    <w:r>
                      <w:rPr>
                        <w:rFonts w:asciiTheme="majorHAnsi" w:hAnsiTheme="majorHAnsi"/>
                        <w:color w:val="000000" w:themeColor="text1"/>
                        <w:sz w:val="40"/>
                        <w:szCs w:val="40"/>
                      </w:rPr>
                      <w:fldChar w:fldCharType="end"/>
                    </w:r>
                  </w:p>
                </w:txbxContent>
              </v:textbox>
              <w10:wrap anchorx="margin" anchory="margin"/>
            </v:shape>
          </w:pict>
        </mc:Fallback>
      </mc:AlternateContent>
    </w:r>
    <w:r>
      <w:rPr>
        <w:noProof/>
        <w:color w:val="4F81BD" w:themeColor="accent1"/>
        <w:lang w:val="es-GT" w:eastAsia="es-GT"/>
      </w:rPr>
      <mc:AlternateContent>
        <mc:Choice Requires="wps">
          <w:drawing>
            <wp:anchor distT="91440" distB="91440" distL="114300" distR="114300" simplePos="0" relativeHeight="251658240" behindDoc="1" locked="0" layoutInCell="1" allowOverlap="1" wp14:anchorId="762BB7A3" wp14:editId="0630D384">
              <wp:simplePos x="0" y="0"/>
              <wp:positionH relativeFrom="margin">
                <wp:align>center</wp:align>
              </wp:positionH>
              <wp:positionV relativeFrom="bottomMargin">
                <wp:align>top</wp:align>
              </wp:positionV>
              <wp:extent cx="5612130" cy="36195"/>
              <wp:effectExtent l="0" t="0" r="7620" b="1905"/>
              <wp:wrapSquare wrapText="bothSides"/>
              <wp:docPr id="58" name="Rectángulo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213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38F7AC8C" id="Rectángulo 58" o:spid="_x0000_s1026" style="position:absolute;margin-left:0;margin-top:0;width:441.9pt;height:2.85pt;z-index:-25165824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FDE8D" w14:textId="77777777" w:rsidR="002A52C8" w:rsidRDefault="002A52C8" w:rsidP="00946BE2">
      <w:r>
        <w:separator/>
      </w:r>
    </w:p>
  </w:footnote>
  <w:footnote w:type="continuationSeparator" w:id="0">
    <w:p w14:paraId="6FBA6FF9" w14:textId="77777777" w:rsidR="002A52C8" w:rsidRDefault="002A52C8" w:rsidP="00946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C996B" w14:textId="77777777" w:rsidR="00BC7B16" w:rsidRDefault="00BC7B16" w:rsidP="00F90B03">
    <w:pPr>
      <w:jc w:val="center"/>
      <w:rPr>
        <w:rFonts w:ascii="Times New Roman" w:hAnsi="Times New Roman" w:cs="Times New Roman"/>
        <w:b/>
        <w:color w:val="000000" w:themeColor="text1"/>
        <w:sz w:val="28"/>
        <w:szCs w:val="28"/>
      </w:rPr>
    </w:pPr>
    <w:r w:rsidRPr="00FE062B">
      <w:rPr>
        <w:rFonts w:ascii="Times New Roman" w:hAnsi="Times New Roman" w:cs="Times New Roman"/>
        <w:b/>
        <w:color w:val="000000" w:themeColor="text1"/>
        <w:sz w:val="28"/>
        <w:szCs w:val="28"/>
      </w:rPr>
      <w:t>FORMATO 4</w:t>
    </w:r>
  </w:p>
  <w:p w14:paraId="1A6673F7" w14:textId="77777777" w:rsidR="00BC7B16" w:rsidRPr="008260DD" w:rsidRDefault="00BC7B16" w:rsidP="00F90B03">
    <w:pPr>
      <w:tabs>
        <w:tab w:val="left" w:pos="463"/>
        <w:tab w:val="left" w:pos="776"/>
        <w:tab w:val="center" w:pos="4678"/>
      </w:tabs>
      <w:jc w:val="center"/>
      <w:rPr>
        <w:rFonts w:ascii="Times New Roman" w:hAnsi="Times New Roman" w:cs="Times New Roman"/>
        <w:b/>
        <w:color w:val="000000" w:themeColor="text1"/>
      </w:rPr>
    </w:pPr>
    <w:r w:rsidRPr="008260DD">
      <w:rPr>
        <w:rFonts w:ascii="Times New Roman" w:hAnsi="Times New Roman" w:cs="Times New Roman"/>
        <w:b/>
        <w:color w:val="000000" w:themeColor="text1"/>
      </w:rPr>
      <w:t>Narrativo sobre Cumplimiento de Metas y Calidad del Gasto</w:t>
    </w:r>
  </w:p>
  <w:p w14:paraId="677B9941" w14:textId="07178209" w:rsidR="00BC7B16" w:rsidRPr="008260DD" w:rsidRDefault="00BC7B16" w:rsidP="00F90B03">
    <w:pPr>
      <w:jc w:val="center"/>
      <w:rPr>
        <w:rFonts w:ascii="Times New Roman" w:hAnsi="Times New Roman" w:cs="Times New Roman"/>
        <w:b/>
        <w:color w:val="000000" w:themeColor="text1"/>
      </w:rPr>
    </w:pPr>
    <w:r w:rsidRPr="008260DD">
      <w:rPr>
        <w:rFonts w:ascii="Times New Roman" w:hAnsi="Times New Roman" w:cs="Times New Roman"/>
        <w:b/>
        <w:color w:val="000000" w:themeColor="text1"/>
      </w:rPr>
      <w:t>en la Ejecución de Recursos Públicos a través de Fideicomisos</w:t>
    </w:r>
  </w:p>
  <w:p w14:paraId="0BB33A3E" w14:textId="2BE450DD" w:rsidR="0008445C" w:rsidRPr="008260DD" w:rsidRDefault="008B1BF0" w:rsidP="008260DD">
    <w:pPr>
      <w:jc w:val="center"/>
      <w:rPr>
        <w:rFonts w:ascii="Times New Roman" w:hAnsi="Times New Roman" w:cs="Times New Roman"/>
        <w:b/>
        <w:color w:val="000000" w:themeColor="text1"/>
        <w:sz w:val="20"/>
      </w:rPr>
    </w:pPr>
    <w:r>
      <w:rPr>
        <w:noProof/>
        <w:color w:val="4F81BD" w:themeColor="accent1"/>
        <w:lang w:val="es-GT" w:eastAsia="es-GT"/>
      </w:rPr>
      <mc:AlternateContent>
        <mc:Choice Requires="wps">
          <w:drawing>
            <wp:anchor distT="91440" distB="91440" distL="114300" distR="114300" simplePos="0" relativeHeight="251660288" behindDoc="1" locked="0" layoutInCell="1" allowOverlap="1" wp14:anchorId="6B12BB38" wp14:editId="6667E011">
              <wp:simplePos x="0" y="0"/>
              <wp:positionH relativeFrom="margin">
                <wp:posOffset>-120015</wp:posOffset>
              </wp:positionH>
              <wp:positionV relativeFrom="bottomMargin">
                <wp:posOffset>-7605395</wp:posOffset>
              </wp:positionV>
              <wp:extent cx="6114415" cy="45085"/>
              <wp:effectExtent l="0" t="0" r="635" b="0"/>
              <wp:wrapSquare wrapText="bothSides"/>
              <wp:docPr id="3" name="Rectángulo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4415" cy="4508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E5BA1BD" id="Rectángulo 58" o:spid="_x0000_s1026" style="position:absolute;margin-left:-9.45pt;margin-top:-598.85pt;width:481.45pt;height:3.55pt;z-index:-251656192;visibility:visible;mso-wrap-style:square;mso-width-percent:0;mso-height-percent:0;mso-wrap-distance-left:9pt;mso-wrap-distance-top:7.2pt;mso-wrap-distance-right:9pt;mso-wrap-distance-bottom:7.2pt;mso-position-horizontal:absolute;mso-position-horizontal-relative:margin;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" fillcolor="#4f81bd [3204]" stroked="f" strokeweight="2pt">
              <w10:wrap type="square"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65FD"/>
    <w:multiLevelType w:val="hybridMultilevel"/>
    <w:tmpl w:val="C422C1A4"/>
    <w:lvl w:ilvl="0" w:tplc="100A000B">
      <w:start w:val="1"/>
      <w:numFmt w:val="bullet"/>
      <w:lvlText w:val=""/>
      <w:lvlJc w:val="left"/>
      <w:pPr>
        <w:ind w:left="360" w:hanging="360"/>
      </w:pPr>
      <w:rPr>
        <w:rFonts w:ascii="Wingdings" w:hAnsi="Wingding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 w15:restartNumberingAfterBreak="0">
    <w:nsid w:val="03503F7A"/>
    <w:multiLevelType w:val="multilevel"/>
    <w:tmpl w:val="E1809F2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466BAE"/>
    <w:multiLevelType w:val="hybridMultilevel"/>
    <w:tmpl w:val="2BAA5CE2"/>
    <w:lvl w:ilvl="0" w:tplc="0DC220AE">
      <w:start w:val="11"/>
      <w:numFmt w:val="bullet"/>
      <w:lvlText w:val="-"/>
      <w:lvlJc w:val="left"/>
      <w:pPr>
        <w:ind w:left="3042" w:hanging="360"/>
      </w:pPr>
      <w:rPr>
        <w:rFonts w:ascii="Calibri" w:eastAsiaTheme="minorHAnsi" w:hAnsi="Calibri" w:cs="Calibri" w:hint="default"/>
      </w:rPr>
    </w:lvl>
    <w:lvl w:ilvl="1" w:tplc="100A0003" w:tentative="1">
      <w:start w:val="1"/>
      <w:numFmt w:val="bullet"/>
      <w:lvlText w:val="o"/>
      <w:lvlJc w:val="left"/>
      <w:pPr>
        <w:ind w:left="3762" w:hanging="360"/>
      </w:pPr>
      <w:rPr>
        <w:rFonts w:ascii="Courier New" w:hAnsi="Courier New" w:cs="Courier New" w:hint="default"/>
      </w:rPr>
    </w:lvl>
    <w:lvl w:ilvl="2" w:tplc="100A0005" w:tentative="1">
      <w:start w:val="1"/>
      <w:numFmt w:val="bullet"/>
      <w:lvlText w:val=""/>
      <w:lvlJc w:val="left"/>
      <w:pPr>
        <w:ind w:left="4482" w:hanging="360"/>
      </w:pPr>
      <w:rPr>
        <w:rFonts w:ascii="Wingdings" w:hAnsi="Wingdings" w:hint="default"/>
      </w:rPr>
    </w:lvl>
    <w:lvl w:ilvl="3" w:tplc="100A0001" w:tentative="1">
      <w:start w:val="1"/>
      <w:numFmt w:val="bullet"/>
      <w:lvlText w:val=""/>
      <w:lvlJc w:val="left"/>
      <w:pPr>
        <w:ind w:left="5202" w:hanging="360"/>
      </w:pPr>
      <w:rPr>
        <w:rFonts w:ascii="Symbol" w:hAnsi="Symbol" w:hint="default"/>
      </w:rPr>
    </w:lvl>
    <w:lvl w:ilvl="4" w:tplc="100A0003" w:tentative="1">
      <w:start w:val="1"/>
      <w:numFmt w:val="bullet"/>
      <w:lvlText w:val="o"/>
      <w:lvlJc w:val="left"/>
      <w:pPr>
        <w:ind w:left="5922" w:hanging="360"/>
      </w:pPr>
      <w:rPr>
        <w:rFonts w:ascii="Courier New" w:hAnsi="Courier New" w:cs="Courier New" w:hint="default"/>
      </w:rPr>
    </w:lvl>
    <w:lvl w:ilvl="5" w:tplc="100A0005" w:tentative="1">
      <w:start w:val="1"/>
      <w:numFmt w:val="bullet"/>
      <w:lvlText w:val=""/>
      <w:lvlJc w:val="left"/>
      <w:pPr>
        <w:ind w:left="6642" w:hanging="360"/>
      </w:pPr>
      <w:rPr>
        <w:rFonts w:ascii="Wingdings" w:hAnsi="Wingdings" w:hint="default"/>
      </w:rPr>
    </w:lvl>
    <w:lvl w:ilvl="6" w:tplc="100A0001" w:tentative="1">
      <w:start w:val="1"/>
      <w:numFmt w:val="bullet"/>
      <w:lvlText w:val=""/>
      <w:lvlJc w:val="left"/>
      <w:pPr>
        <w:ind w:left="7362" w:hanging="360"/>
      </w:pPr>
      <w:rPr>
        <w:rFonts w:ascii="Symbol" w:hAnsi="Symbol" w:hint="default"/>
      </w:rPr>
    </w:lvl>
    <w:lvl w:ilvl="7" w:tplc="100A0003" w:tentative="1">
      <w:start w:val="1"/>
      <w:numFmt w:val="bullet"/>
      <w:lvlText w:val="o"/>
      <w:lvlJc w:val="left"/>
      <w:pPr>
        <w:ind w:left="8082" w:hanging="360"/>
      </w:pPr>
      <w:rPr>
        <w:rFonts w:ascii="Courier New" w:hAnsi="Courier New" w:cs="Courier New" w:hint="default"/>
      </w:rPr>
    </w:lvl>
    <w:lvl w:ilvl="8" w:tplc="100A0005" w:tentative="1">
      <w:start w:val="1"/>
      <w:numFmt w:val="bullet"/>
      <w:lvlText w:val=""/>
      <w:lvlJc w:val="left"/>
      <w:pPr>
        <w:ind w:left="8802" w:hanging="360"/>
      </w:pPr>
      <w:rPr>
        <w:rFonts w:ascii="Wingdings" w:hAnsi="Wingdings" w:hint="default"/>
      </w:rPr>
    </w:lvl>
  </w:abstractNum>
  <w:abstractNum w:abstractNumId="3" w15:restartNumberingAfterBreak="0">
    <w:nsid w:val="09203453"/>
    <w:multiLevelType w:val="hybridMultilevel"/>
    <w:tmpl w:val="4846154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5444CA"/>
    <w:multiLevelType w:val="hybridMultilevel"/>
    <w:tmpl w:val="817AC852"/>
    <w:lvl w:ilvl="0" w:tplc="9936497A">
      <w:start w:val="1"/>
      <w:numFmt w:val="bullet"/>
      <w:lvlText w:val=""/>
      <w:lvlJc w:val="left"/>
      <w:pPr>
        <w:ind w:left="360" w:hanging="360"/>
      </w:pPr>
      <w:rPr>
        <w:rFonts w:ascii="Wingdings 2" w:hAnsi="Wingdings 2"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5" w15:restartNumberingAfterBreak="0">
    <w:nsid w:val="22B95151"/>
    <w:multiLevelType w:val="hybridMultilevel"/>
    <w:tmpl w:val="BC42D18C"/>
    <w:lvl w:ilvl="0" w:tplc="9936497A">
      <w:start w:val="1"/>
      <w:numFmt w:val="bullet"/>
      <w:lvlText w:val=""/>
      <w:lvlJc w:val="left"/>
      <w:pPr>
        <w:ind w:left="720" w:hanging="360"/>
      </w:pPr>
      <w:rPr>
        <w:rFonts w:ascii="Wingdings 2" w:hAnsi="Wingdings 2"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15:restartNumberingAfterBreak="0">
    <w:nsid w:val="3194405F"/>
    <w:multiLevelType w:val="hybridMultilevel"/>
    <w:tmpl w:val="6374D78E"/>
    <w:lvl w:ilvl="0" w:tplc="100A000B">
      <w:start w:val="1"/>
      <w:numFmt w:val="bullet"/>
      <w:lvlText w:val=""/>
      <w:lvlJc w:val="left"/>
      <w:pPr>
        <w:ind w:left="360" w:hanging="360"/>
      </w:pPr>
      <w:rPr>
        <w:rFonts w:ascii="Wingdings" w:hAnsi="Wingding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7" w15:restartNumberingAfterBreak="0">
    <w:nsid w:val="32C44C74"/>
    <w:multiLevelType w:val="hybridMultilevel"/>
    <w:tmpl w:val="1ACC7DD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36593A49"/>
    <w:multiLevelType w:val="hybridMultilevel"/>
    <w:tmpl w:val="A1722E88"/>
    <w:lvl w:ilvl="0" w:tplc="100A000B">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38BC4E64"/>
    <w:multiLevelType w:val="hybridMultilevel"/>
    <w:tmpl w:val="420C3634"/>
    <w:lvl w:ilvl="0" w:tplc="100A0017">
      <w:start w:val="1"/>
      <w:numFmt w:val="lowerLetter"/>
      <w:lvlText w:val="%1)"/>
      <w:lvlJc w:val="left"/>
      <w:pPr>
        <w:ind w:left="360" w:hanging="360"/>
      </w:pPr>
      <w:rPr>
        <w:rFonts w:hint="default"/>
      </w:rPr>
    </w:lvl>
    <w:lvl w:ilvl="1" w:tplc="100A0019" w:tentative="1">
      <w:start w:val="1"/>
      <w:numFmt w:val="lowerLetter"/>
      <w:lvlText w:val="%2."/>
      <w:lvlJc w:val="left"/>
      <w:pPr>
        <w:ind w:left="1156" w:hanging="360"/>
      </w:pPr>
    </w:lvl>
    <w:lvl w:ilvl="2" w:tplc="100A001B" w:tentative="1">
      <w:start w:val="1"/>
      <w:numFmt w:val="lowerRoman"/>
      <w:lvlText w:val="%3."/>
      <w:lvlJc w:val="right"/>
      <w:pPr>
        <w:ind w:left="1876" w:hanging="180"/>
      </w:pPr>
    </w:lvl>
    <w:lvl w:ilvl="3" w:tplc="100A000F" w:tentative="1">
      <w:start w:val="1"/>
      <w:numFmt w:val="decimal"/>
      <w:lvlText w:val="%4."/>
      <w:lvlJc w:val="left"/>
      <w:pPr>
        <w:ind w:left="2596" w:hanging="360"/>
      </w:pPr>
    </w:lvl>
    <w:lvl w:ilvl="4" w:tplc="100A0019" w:tentative="1">
      <w:start w:val="1"/>
      <w:numFmt w:val="lowerLetter"/>
      <w:lvlText w:val="%5."/>
      <w:lvlJc w:val="left"/>
      <w:pPr>
        <w:ind w:left="3316" w:hanging="360"/>
      </w:pPr>
    </w:lvl>
    <w:lvl w:ilvl="5" w:tplc="100A001B" w:tentative="1">
      <w:start w:val="1"/>
      <w:numFmt w:val="lowerRoman"/>
      <w:lvlText w:val="%6."/>
      <w:lvlJc w:val="right"/>
      <w:pPr>
        <w:ind w:left="4036" w:hanging="180"/>
      </w:pPr>
    </w:lvl>
    <w:lvl w:ilvl="6" w:tplc="100A000F" w:tentative="1">
      <w:start w:val="1"/>
      <w:numFmt w:val="decimal"/>
      <w:lvlText w:val="%7."/>
      <w:lvlJc w:val="left"/>
      <w:pPr>
        <w:ind w:left="4756" w:hanging="360"/>
      </w:pPr>
    </w:lvl>
    <w:lvl w:ilvl="7" w:tplc="100A0019" w:tentative="1">
      <w:start w:val="1"/>
      <w:numFmt w:val="lowerLetter"/>
      <w:lvlText w:val="%8."/>
      <w:lvlJc w:val="left"/>
      <w:pPr>
        <w:ind w:left="5476" w:hanging="360"/>
      </w:pPr>
    </w:lvl>
    <w:lvl w:ilvl="8" w:tplc="100A001B" w:tentative="1">
      <w:start w:val="1"/>
      <w:numFmt w:val="lowerRoman"/>
      <w:lvlText w:val="%9."/>
      <w:lvlJc w:val="right"/>
      <w:pPr>
        <w:ind w:left="6196" w:hanging="180"/>
      </w:pPr>
    </w:lvl>
  </w:abstractNum>
  <w:abstractNum w:abstractNumId="10" w15:restartNumberingAfterBreak="0">
    <w:nsid w:val="39F81CE2"/>
    <w:multiLevelType w:val="hybridMultilevel"/>
    <w:tmpl w:val="6EE6DE34"/>
    <w:lvl w:ilvl="0" w:tplc="100A000B">
      <w:start w:val="1"/>
      <w:numFmt w:val="bullet"/>
      <w:lvlText w:val=""/>
      <w:lvlJc w:val="left"/>
      <w:pPr>
        <w:ind w:left="360" w:hanging="360"/>
      </w:pPr>
      <w:rPr>
        <w:rFonts w:ascii="Wingdings" w:hAnsi="Wingding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1" w15:restartNumberingAfterBreak="0">
    <w:nsid w:val="3B810573"/>
    <w:multiLevelType w:val="multilevel"/>
    <w:tmpl w:val="445046A6"/>
    <w:lvl w:ilvl="0">
      <w:start w:val="1"/>
      <w:numFmt w:val="decimal"/>
      <w:lvlText w:val="%1."/>
      <w:lvlJc w:val="left"/>
      <w:pPr>
        <w:ind w:left="644" w:hanging="360"/>
      </w:pPr>
      <w:rPr>
        <w:rFonts w:hint="default"/>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48405DF"/>
    <w:multiLevelType w:val="hybridMultilevel"/>
    <w:tmpl w:val="DB7821AC"/>
    <w:lvl w:ilvl="0" w:tplc="463251B4">
      <w:start w:val="17"/>
      <w:numFmt w:val="decimal"/>
      <w:lvlText w:val="%1."/>
      <w:lvlJc w:val="left"/>
      <w:pPr>
        <w:ind w:left="360" w:hanging="360"/>
      </w:pPr>
      <w:rPr>
        <w:rFonts w:hint="default"/>
      </w:rPr>
    </w:lvl>
    <w:lvl w:ilvl="1" w:tplc="100A0019" w:tentative="1">
      <w:start w:val="1"/>
      <w:numFmt w:val="lowerLetter"/>
      <w:lvlText w:val="%2."/>
      <w:lvlJc w:val="left"/>
      <w:pPr>
        <w:ind w:left="1156" w:hanging="360"/>
      </w:pPr>
    </w:lvl>
    <w:lvl w:ilvl="2" w:tplc="100A001B" w:tentative="1">
      <w:start w:val="1"/>
      <w:numFmt w:val="lowerRoman"/>
      <w:lvlText w:val="%3."/>
      <w:lvlJc w:val="right"/>
      <w:pPr>
        <w:ind w:left="1876" w:hanging="180"/>
      </w:pPr>
    </w:lvl>
    <w:lvl w:ilvl="3" w:tplc="100A000F" w:tentative="1">
      <w:start w:val="1"/>
      <w:numFmt w:val="decimal"/>
      <w:lvlText w:val="%4."/>
      <w:lvlJc w:val="left"/>
      <w:pPr>
        <w:ind w:left="2596" w:hanging="360"/>
      </w:pPr>
    </w:lvl>
    <w:lvl w:ilvl="4" w:tplc="100A0019" w:tentative="1">
      <w:start w:val="1"/>
      <w:numFmt w:val="lowerLetter"/>
      <w:lvlText w:val="%5."/>
      <w:lvlJc w:val="left"/>
      <w:pPr>
        <w:ind w:left="3316" w:hanging="360"/>
      </w:pPr>
    </w:lvl>
    <w:lvl w:ilvl="5" w:tplc="100A001B" w:tentative="1">
      <w:start w:val="1"/>
      <w:numFmt w:val="lowerRoman"/>
      <w:lvlText w:val="%6."/>
      <w:lvlJc w:val="right"/>
      <w:pPr>
        <w:ind w:left="4036" w:hanging="180"/>
      </w:pPr>
    </w:lvl>
    <w:lvl w:ilvl="6" w:tplc="100A000F" w:tentative="1">
      <w:start w:val="1"/>
      <w:numFmt w:val="decimal"/>
      <w:lvlText w:val="%7."/>
      <w:lvlJc w:val="left"/>
      <w:pPr>
        <w:ind w:left="4756" w:hanging="360"/>
      </w:pPr>
    </w:lvl>
    <w:lvl w:ilvl="7" w:tplc="100A0019" w:tentative="1">
      <w:start w:val="1"/>
      <w:numFmt w:val="lowerLetter"/>
      <w:lvlText w:val="%8."/>
      <w:lvlJc w:val="left"/>
      <w:pPr>
        <w:ind w:left="5476" w:hanging="360"/>
      </w:pPr>
    </w:lvl>
    <w:lvl w:ilvl="8" w:tplc="100A001B" w:tentative="1">
      <w:start w:val="1"/>
      <w:numFmt w:val="lowerRoman"/>
      <w:lvlText w:val="%9."/>
      <w:lvlJc w:val="right"/>
      <w:pPr>
        <w:ind w:left="6196" w:hanging="180"/>
      </w:pPr>
    </w:lvl>
  </w:abstractNum>
  <w:abstractNum w:abstractNumId="13" w15:restartNumberingAfterBreak="0">
    <w:nsid w:val="56D5627D"/>
    <w:multiLevelType w:val="hybridMultilevel"/>
    <w:tmpl w:val="68668316"/>
    <w:lvl w:ilvl="0" w:tplc="100A000B">
      <w:start w:val="1"/>
      <w:numFmt w:val="bullet"/>
      <w:lvlText w:val=""/>
      <w:lvlJc w:val="left"/>
      <w:pPr>
        <w:ind w:left="-2850" w:hanging="360"/>
      </w:pPr>
      <w:rPr>
        <w:rFonts w:ascii="Wingdings" w:hAnsi="Wingdings" w:hint="default"/>
      </w:rPr>
    </w:lvl>
    <w:lvl w:ilvl="1" w:tplc="100A0003" w:tentative="1">
      <w:start w:val="1"/>
      <w:numFmt w:val="bullet"/>
      <w:lvlText w:val="o"/>
      <w:lvlJc w:val="left"/>
      <w:pPr>
        <w:ind w:left="-2130" w:hanging="360"/>
      </w:pPr>
      <w:rPr>
        <w:rFonts w:ascii="Courier New" w:hAnsi="Courier New" w:cs="Courier New" w:hint="default"/>
      </w:rPr>
    </w:lvl>
    <w:lvl w:ilvl="2" w:tplc="100A0005" w:tentative="1">
      <w:start w:val="1"/>
      <w:numFmt w:val="bullet"/>
      <w:lvlText w:val=""/>
      <w:lvlJc w:val="left"/>
      <w:pPr>
        <w:ind w:left="-1410" w:hanging="360"/>
      </w:pPr>
      <w:rPr>
        <w:rFonts w:ascii="Wingdings" w:hAnsi="Wingdings" w:hint="default"/>
      </w:rPr>
    </w:lvl>
    <w:lvl w:ilvl="3" w:tplc="100A0001" w:tentative="1">
      <w:start w:val="1"/>
      <w:numFmt w:val="bullet"/>
      <w:lvlText w:val=""/>
      <w:lvlJc w:val="left"/>
      <w:pPr>
        <w:ind w:left="-690" w:hanging="360"/>
      </w:pPr>
      <w:rPr>
        <w:rFonts w:ascii="Symbol" w:hAnsi="Symbol" w:hint="default"/>
      </w:rPr>
    </w:lvl>
    <w:lvl w:ilvl="4" w:tplc="100A0003" w:tentative="1">
      <w:start w:val="1"/>
      <w:numFmt w:val="bullet"/>
      <w:lvlText w:val="o"/>
      <w:lvlJc w:val="left"/>
      <w:pPr>
        <w:ind w:left="30" w:hanging="360"/>
      </w:pPr>
      <w:rPr>
        <w:rFonts w:ascii="Courier New" w:hAnsi="Courier New" w:cs="Courier New" w:hint="default"/>
      </w:rPr>
    </w:lvl>
    <w:lvl w:ilvl="5" w:tplc="100A0005" w:tentative="1">
      <w:start w:val="1"/>
      <w:numFmt w:val="bullet"/>
      <w:lvlText w:val=""/>
      <w:lvlJc w:val="left"/>
      <w:pPr>
        <w:ind w:left="750" w:hanging="360"/>
      </w:pPr>
      <w:rPr>
        <w:rFonts w:ascii="Wingdings" w:hAnsi="Wingdings" w:hint="default"/>
      </w:rPr>
    </w:lvl>
    <w:lvl w:ilvl="6" w:tplc="100A0001" w:tentative="1">
      <w:start w:val="1"/>
      <w:numFmt w:val="bullet"/>
      <w:lvlText w:val=""/>
      <w:lvlJc w:val="left"/>
      <w:pPr>
        <w:ind w:left="1470" w:hanging="360"/>
      </w:pPr>
      <w:rPr>
        <w:rFonts w:ascii="Symbol" w:hAnsi="Symbol" w:hint="default"/>
      </w:rPr>
    </w:lvl>
    <w:lvl w:ilvl="7" w:tplc="100A0003" w:tentative="1">
      <w:start w:val="1"/>
      <w:numFmt w:val="bullet"/>
      <w:lvlText w:val="o"/>
      <w:lvlJc w:val="left"/>
      <w:pPr>
        <w:ind w:left="2190" w:hanging="360"/>
      </w:pPr>
      <w:rPr>
        <w:rFonts w:ascii="Courier New" w:hAnsi="Courier New" w:cs="Courier New" w:hint="default"/>
      </w:rPr>
    </w:lvl>
    <w:lvl w:ilvl="8" w:tplc="100A0005" w:tentative="1">
      <w:start w:val="1"/>
      <w:numFmt w:val="bullet"/>
      <w:lvlText w:val=""/>
      <w:lvlJc w:val="left"/>
      <w:pPr>
        <w:ind w:left="2910" w:hanging="360"/>
      </w:pPr>
      <w:rPr>
        <w:rFonts w:ascii="Wingdings" w:hAnsi="Wingdings" w:hint="default"/>
      </w:rPr>
    </w:lvl>
  </w:abstractNum>
  <w:abstractNum w:abstractNumId="14" w15:restartNumberingAfterBreak="0">
    <w:nsid w:val="575A6F90"/>
    <w:multiLevelType w:val="hybridMultilevel"/>
    <w:tmpl w:val="4AAC29DE"/>
    <w:lvl w:ilvl="0" w:tplc="100A000B">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5" w15:restartNumberingAfterBreak="0">
    <w:nsid w:val="600562FF"/>
    <w:multiLevelType w:val="hybridMultilevel"/>
    <w:tmpl w:val="5010C886"/>
    <w:lvl w:ilvl="0" w:tplc="9936497A">
      <w:start w:val="1"/>
      <w:numFmt w:val="bullet"/>
      <w:lvlText w:val=""/>
      <w:lvlJc w:val="left"/>
      <w:pPr>
        <w:ind w:left="360" w:hanging="360"/>
      </w:pPr>
      <w:rPr>
        <w:rFonts w:ascii="Wingdings 2" w:hAnsi="Wingdings 2"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6" w15:restartNumberingAfterBreak="0">
    <w:nsid w:val="624D63B2"/>
    <w:multiLevelType w:val="hybridMultilevel"/>
    <w:tmpl w:val="449EDE02"/>
    <w:lvl w:ilvl="0" w:tplc="968881D8">
      <w:start w:val="1"/>
      <w:numFmt w:val="upperRoman"/>
      <w:lvlText w:val="%1."/>
      <w:lvlJc w:val="left"/>
      <w:pPr>
        <w:ind w:left="720" w:hanging="720"/>
      </w:pPr>
      <w:rPr>
        <w:rFonts w:hint="default"/>
        <w:b/>
        <w:sz w:val="28"/>
        <w:szCs w:val="28"/>
        <w:lang w:val="es-ES_tradnl"/>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7" w15:restartNumberingAfterBreak="0">
    <w:nsid w:val="658B4C7F"/>
    <w:multiLevelType w:val="hybridMultilevel"/>
    <w:tmpl w:val="F75E64AA"/>
    <w:lvl w:ilvl="0" w:tplc="100A000B">
      <w:start w:val="1"/>
      <w:numFmt w:val="bullet"/>
      <w:lvlText w:val=""/>
      <w:lvlJc w:val="left"/>
      <w:pPr>
        <w:ind w:left="360" w:hanging="360"/>
      </w:pPr>
      <w:rPr>
        <w:rFonts w:ascii="Wingdings" w:hAnsi="Wingding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8" w15:restartNumberingAfterBreak="0">
    <w:nsid w:val="744139ED"/>
    <w:multiLevelType w:val="multilevel"/>
    <w:tmpl w:val="445046A6"/>
    <w:lvl w:ilvl="0">
      <w:start w:val="1"/>
      <w:numFmt w:val="decimal"/>
      <w:lvlText w:val="%1."/>
      <w:lvlJc w:val="left"/>
      <w:pPr>
        <w:ind w:left="644" w:hanging="360"/>
      </w:pPr>
      <w:rPr>
        <w:rFonts w:hint="default"/>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6365DC"/>
    <w:multiLevelType w:val="hybridMultilevel"/>
    <w:tmpl w:val="A774A6F6"/>
    <w:lvl w:ilvl="0" w:tplc="5118615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46574850">
    <w:abstractNumId w:val="18"/>
  </w:num>
  <w:num w:numId="2" w16cid:durableId="1274167786">
    <w:abstractNumId w:val="2"/>
  </w:num>
  <w:num w:numId="3" w16cid:durableId="1096830435">
    <w:abstractNumId w:val="1"/>
  </w:num>
  <w:num w:numId="4" w16cid:durableId="862550344">
    <w:abstractNumId w:val="3"/>
  </w:num>
  <w:num w:numId="5" w16cid:durableId="866991977">
    <w:abstractNumId w:val="7"/>
  </w:num>
  <w:num w:numId="6" w16cid:durableId="1689596341">
    <w:abstractNumId w:val="12"/>
  </w:num>
  <w:num w:numId="7" w16cid:durableId="121192588">
    <w:abstractNumId w:val="11"/>
  </w:num>
  <w:num w:numId="8" w16cid:durableId="1614245046">
    <w:abstractNumId w:val="16"/>
  </w:num>
  <w:num w:numId="9" w16cid:durableId="571307821">
    <w:abstractNumId w:val="5"/>
  </w:num>
  <w:num w:numId="10" w16cid:durableId="848375117">
    <w:abstractNumId w:val="15"/>
  </w:num>
  <w:num w:numId="11" w16cid:durableId="510947191">
    <w:abstractNumId w:val="4"/>
  </w:num>
  <w:num w:numId="12" w16cid:durableId="1712653888">
    <w:abstractNumId w:val="9"/>
  </w:num>
  <w:num w:numId="13" w16cid:durableId="537427095">
    <w:abstractNumId w:val="10"/>
  </w:num>
  <w:num w:numId="14" w16cid:durableId="2095007863">
    <w:abstractNumId w:val="6"/>
  </w:num>
  <w:num w:numId="15" w16cid:durableId="36205148">
    <w:abstractNumId w:val="0"/>
  </w:num>
  <w:num w:numId="16" w16cid:durableId="2139955128">
    <w:abstractNumId w:val="17"/>
  </w:num>
  <w:num w:numId="17" w16cid:durableId="959262567">
    <w:abstractNumId w:val="13"/>
  </w:num>
  <w:num w:numId="18" w16cid:durableId="506487138">
    <w:abstractNumId w:val="14"/>
  </w:num>
  <w:num w:numId="19" w16cid:durableId="1833990011">
    <w:abstractNumId w:val="8"/>
  </w:num>
  <w:num w:numId="20" w16cid:durableId="14959476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6BE2"/>
    <w:rsid w:val="00000455"/>
    <w:rsid w:val="00003AE3"/>
    <w:rsid w:val="00007BE5"/>
    <w:rsid w:val="00011C23"/>
    <w:rsid w:val="00016F3B"/>
    <w:rsid w:val="000308A7"/>
    <w:rsid w:val="00040824"/>
    <w:rsid w:val="00043B05"/>
    <w:rsid w:val="00046886"/>
    <w:rsid w:val="00071060"/>
    <w:rsid w:val="0007754B"/>
    <w:rsid w:val="0008423C"/>
    <w:rsid w:val="0008445C"/>
    <w:rsid w:val="000869D4"/>
    <w:rsid w:val="00091135"/>
    <w:rsid w:val="00092D86"/>
    <w:rsid w:val="0009644C"/>
    <w:rsid w:val="000A0E43"/>
    <w:rsid w:val="000A3FF6"/>
    <w:rsid w:val="000A4634"/>
    <w:rsid w:val="000A4765"/>
    <w:rsid w:val="000A7427"/>
    <w:rsid w:val="000A771E"/>
    <w:rsid w:val="000B0C9D"/>
    <w:rsid w:val="000B3448"/>
    <w:rsid w:val="000B4B5D"/>
    <w:rsid w:val="000C38B2"/>
    <w:rsid w:val="000C52C0"/>
    <w:rsid w:val="000D148D"/>
    <w:rsid w:val="000E3CC4"/>
    <w:rsid w:val="000E3F95"/>
    <w:rsid w:val="000F47C0"/>
    <w:rsid w:val="00100513"/>
    <w:rsid w:val="00110D33"/>
    <w:rsid w:val="001259DE"/>
    <w:rsid w:val="00135C72"/>
    <w:rsid w:val="00142FD3"/>
    <w:rsid w:val="001522E2"/>
    <w:rsid w:val="00153AD2"/>
    <w:rsid w:val="00156544"/>
    <w:rsid w:val="001624B2"/>
    <w:rsid w:val="00177252"/>
    <w:rsid w:val="0017749A"/>
    <w:rsid w:val="0018052E"/>
    <w:rsid w:val="00182AF0"/>
    <w:rsid w:val="0019767C"/>
    <w:rsid w:val="001A427A"/>
    <w:rsid w:val="001C6FEA"/>
    <w:rsid w:val="001E2F34"/>
    <w:rsid w:val="001E41F1"/>
    <w:rsid w:val="001E79F5"/>
    <w:rsid w:val="001F6157"/>
    <w:rsid w:val="001F781A"/>
    <w:rsid w:val="00213BBE"/>
    <w:rsid w:val="00224C31"/>
    <w:rsid w:val="00226F80"/>
    <w:rsid w:val="002409A5"/>
    <w:rsid w:val="00241BF1"/>
    <w:rsid w:val="00251B1D"/>
    <w:rsid w:val="002543D7"/>
    <w:rsid w:val="00254CD3"/>
    <w:rsid w:val="00256B9B"/>
    <w:rsid w:val="00260C23"/>
    <w:rsid w:val="00263EB2"/>
    <w:rsid w:val="002845B5"/>
    <w:rsid w:val="002A122F"/>
    <w:rsid w:val="002A52C8"/>
    <w:rsid w:val="002B048E"/>
    <w:rsid w:val="002C22D8"/>
    <w:rsid w:val="002C5603"/>
    <w:rsid w:val="002D23A6"/>
    <w:rsid w:val="002D5877"/>
    <w:rsid w:val="002E101E"/>
    <w:rsid w:val="002E1645"/>
    <w:rsid w:val="002E1989"/>
    <w:rsid w:val="002F3381"/>
    <w:rsid w:val="002F41EA"/>
    <w:rsid w:val="00303A0F"/>
    <w:rsid w:val="00307640"/>
    <w:rsid w:val="00307AD8"/>
    <w:rsid w:val="003100AD"/>
    <w:rsid w:val="0031626B"/>
    <w:rsid w:val="00325043"/>
    <w:rsid w:val="0032776E"/>
    <w:rsid w:val="0033229D"/>
    <w:rsid w:val="0034144A"/>
    <w:rsid w:val="00351228"/>
    <w:rsid w:val="003518B8"/>
    <w:rsid w:val="00356915"/>
    <w:rsid w:val="003607A2"/>
    <w:rsid w:val="0036287F"/>
    <w:rsid w:val="00362AD7"/>
    <w:rsid w:val="0036309D"/>
    <w:rsid w:val="00364D16"/>
    <w:rsid w:val="003676F9"/>
    <w:rsid w:val="00382F80"/>
    <w:rsid w:val="0038414A"/>
    <w:rsid w:val="0039034C"/>
    <w:rsid w:val="00390CF7"/>
    <w:rsid w:val="00397DFA"/>
    <w:rsid w:val="003B13D4"/>
    <w:rsid w:val="003B242A"/>
    <w:rsid w:val="003C213A"/>
    <w:rsid w:val="003C49D5"/>
    <w:rsid w:val="003D3780"/>
    <w:rsid w:val="003E4205"/>
    <w:rsid w:val="003E5F66"/>
    <w:rsid w:val="003F2955"/>
    <w:rsid w:val="003F55E7"/>
    <w:rsid w:val="00400469"/>
    <w:rsid w:val="004076DC"/>
    <w:rsid w:val="004128EC"/>
    <w:rsid w:val="00422B96"/>
    <w:rsid w:val="004249D9"/>
    <w:rsid w:val="0043625F"/>
    <w:rsid w:val="00436496"/>
    <w:rsid w:val="004435EE"/>
    <w:rsid w:val="00447CC6"/>
    <w:rsid w:val="00447EF7"/>
    <w:rsid w:val="00452C99"/>
    <w:rsid w:val="00465E9C"/>
    <w:rsid w:val="00466E02"/>
    <w:rsid w:val="00472E7B"/>
    <w:rsid w:val="004858C2"/>
    <w:rsid w:val="00491EEF"/>
    <w:rsid w:val="00494EA0"/>
    <w:rsid w:val="004A0490"/>
    <w:rsid w:val="004A0FBC"/>
    <w:rsid w:val="004A5918"/>
    <w:rsid w:val="004B2763"/>
    <w:rsid w:val="004C20F2"/>
    <w:rsid w:val="004D73D8"/>
    <w:rsid w:val="004E341F"/>
    <w:rsid w:val="004F3522"/>
    <w:rsid w:val="004F5F32"/>
    <w:rsid w:val="00500C10"/>
    <w:rsid w:val="00513C3E"/>
    <w:rsid w:val="00514F80"/>
    <w:rsid w:val="0051563A"/>
    <w:rsid w:val="00520B40"/>
    <w:rsid w:val="00522626"/>
    <w:rsid w:val="00522F77"/>
    <w:rsid w:val="00526F05"/>
    <w:rsid w:val="00555F2F"/>
    <w:rsid w:val="00563D40"/>
    <w:rsid w:val="00567B71"/>
    <w:rsid w:val="00570D2A"/>
    <w:rsid w:val="0057379A"/>
    <w:rsid w:val="005754EB"/>
    <w:rsid w:val="00582C78"/>
    <w:rsid w:val="005A358F"/>
    <w:rsid w:val="005A4A09"/>
    <w:rsid w:val="005B1703"/>
    <w:rsid w:val="005B53B8"/>
    <w:rsid w:val="005B7AA2"/>
    <w:rsid w:val="005C123D"/>
    <w:rsid w:val="005C3000"/>
    <w:rsid w:val="005D607F"/>
    <w:rsid w:val="005D7424"/>
    <w:rsid w:val="005E0DF9"/>
    <w:rsid w:val="005E205A"/>
    <w:rsid w:val="005F3B0D"/>
    <w:rsid w:val="005F70F7"/>
    <w:rsid w:val="006155BE"/>
    <w:rsid w:val="00615ACA"/>
    <w:rsid w:val="00616588"/>
    <w:rsid w:val="00631734"/>
    <w:rsid w:val="00632E0E"/>
    <w:rsid w:val="006348A1"/>
    <w:rsid w:val="00642358"/>
    <w:rsid w:val="00661685"/>
    <w:rsid w:val="00662609"/>
    <w:rsid w:val="00664787"/>
    <w:rsid w:val="00664E4C"/>
    <w:rsid w:val="00665235"/>
    <w:rsid w:val="0067302F"/>
    <w:rsid w:val="00687C3C"/>
    <w:rsid w:val="0069029C"/>
    <w:rsid w:val="006919E8"/>
    <w:rsid w:val="00695A9F"/>
    <w:rsid w:val="006B6984"/>
    <w:rsid w:val="006C0FAA"/>
    <w:rsid w:val="006C55FC"/>
    <w:rsid w:val="006D31AF"/>
    <w:rsid w:val="006E52CE"/>
    <w:rsid w:val="006E621E"/>
    <w:rsid w:val="006F1F6D"/>
    <w:rsid w:val="0070342F"/>
    <w:rsid w:val="007259F3"/>
    <w:rsid w:val="007267AE"/>
    <w:rsid w:val="00747AC3"/>
    <w:rsid w:val="00754D58"/>
    <w:rsid w:val="0075718B"/>
    <w:rsid w:val="007626EB"/>
    <w:rsid w:val="00763C25"/>
    <w:rsid w:val="00766751"/>
    <w:rsid w:val="007704FF"/>
    <w:rsid w:val="00781AE8"/>
    <w:rsid w:val="00782C89"/>
    <w:rsid w:val="00786CB2"/>
    <w:rsid w:val="00787F8A"/>
    <w:rsid w:val="007A376F"/>
    <w:rsid w:val="007B1CEF"/>
    <w:rsid w:val="007B5238"/>
    <w:rsid w:val="007B53BC"/>
    <w:rsid w:val="007B7B37"/>
    <w:rsid w:val="007C17A7"/>
    <w:rsid w:val="007C4D25"/>
    <w:rsid w:val="007C6084"/>
    <w:rsid w:val="007E050A"/>
    <w:rsid w:val="007E0BFF"/>
    <w:rsid w:val="007E3C23"/>
    <w:rsid w:val="007E4E29"/>
    <w:rsid w:val="007F2DD1"/>
    <w:rsid w:val="00802BC0"/>
    <w:rsid w:val="00810EDE"/>
    <w:rsid w:val="0081474E"/>
    <w:rsid w:val="008171B6"/>
    <w:rsid w:val="008179B9"/>
    <w:rsid w:val="008260DD"/>
    <w:rsid w:val="00826F61"/>
    <w:rsid w:val="00830AB6"/>
    <w:rsid w:val="00836BFA"/>
    <w:rsid w:val="0084071E"/>
    <w:rsid w:val="0084711B"/>
    <w:rsid w:val="0085467E"/>
    <w:rsid w:val="00870DD3"/>
    <w:rsid w:val="0087444A"/>
    <w:rsid w:val="0087579A"/>
    <w:rsid w:val="00877225"/>
    <w:rsid w:val="0089330D"/>
    <w:rsid w:val="008B1BF0"/>
    <w:rsid w:val="008B7492"/>
    <w:rsid w:val="008D4B08"/>
    <w:rsid w:val="008D569B"/>
    <w:rsid w:val="008E1EF3"/>
    <w:rsid w:val="008E7F67"/>
    <w:rsid w:val="008F1DB0"/>
    <w:rsid w:val="008F776A"/>
    <w:rsid w:val="009023DB"/>
    <w:rsid w:val="00906209"/>
    <w:rsid w:val="00906A38"/>
    <w:rsid w:val="00906E5B"/>
    <w:rsid w:val="00907E0B"/>
    <w:rsid w:val="00914FFE"/>
    <w:rsid w:val="009228EA"/>
    <w:rsid w:val="00925FD1"/>
    <w:rsid w:val="0093155A"/>
    <w:rsid w:val="0094610E"/>
    <w:rsid w:val="00946BE2"/>
    <w:rsid w:val="00953901"/>
    <w:rsid w:val="00954363"/>
    <w:rsid w:val="00962008"/>
    <w:rsid w:val="009645AB"/>
    <w:rsid w:val="00970CBB"/>
    <w:rsid w:val="00973395"/>
    <w:rsid w:val="009748D9"/>
    <w:rsid w:val="00976BCD"/>
    <w:rsid w:val="00982642"/>
    <w:rsid w:val="00990B34"/>
    <w:rsid w:val="00993FD2"/>
    <w:rsid w:val="0099722E"/>
    <w:rsid w:val="009A497B"/>
    <w:rsid w:val="009B3391"/>
    <w:rsid w:val="009B68BF"/>
    <w:rsid w:val="009C7081"/>
    <w:rsid w:val="009E13AA"/>
    <w:rsid w:val="009E30BB"/>
    <w:rsid w:val="009E5AD1"/>
    <w:rsid w:val="00A005F8"/>
    <w:rsid w:val="00A02F9C"/>
    <w:rsid w:val="00A12191"/>
    <w:rsid w:val="00A16AF5"/>
    <w:rsid w:val="00A3768C"/>
    <w:rsid w:val="00A42F2C"/>
    <w:rsid w:val="00A43DB0"/>
    <w:rsid w:val="00A5230A"/>
    <w:rsid w:val="00A5416F"/>
    <w:rsid w:val="00A5465C"/>
    <w:rsid w:val="00A7403D"/>
    <w:rsid w:val="00A76910"/>
    <w:rsid w:val="00A95A5D"/>
    <w:rsid w:val="00AA14DE"/>
    <w:rsid w:val="00AA2DFF"/>
    <w:rsid w:val="00AA7B47"/>
    <w:rsid w:val="00AC13E4"/>
    <w:rsid w:val="00AD5A90"/>
    <w:rsid w:val="00AE31E1"/>
    <w:rsid w:val="00AF2F29"/>
    <w:rsid w:val="00AF6973"/>
    <w:rsid w:val="00B1414D"/>
    <w:rsid w:val="00B17EF8"/>
    <w:rsid w:val="00B26179"/>
    <w:rsid w:val="00B42AB4"/>
    <w:rsid w:val="00B469D2"/>
    <w:rsid w:val="00B6040D"/>
    <w:rsid w:val="00B63050"/>
    <w:rsid w:val="00B6482A"/>
    <w:rsid w:val="00B7235D"/>
    <w:rsid w:val="00B72FEF"/>
    <w:rsid w:val="00B76FA9"/>
    <w:rsid w:val="00B76FB2"/>
    <w:rsid w:val="00B902F4"/>
    <w:rsid w:val="00B92BAB"/>
    <w:rsid w:val="00B9551A"/>
    <w:rsid w:val="00BB1296"/>
    <w:rsid w:val="00BC7B16"/>
    <w:rsid w:val="00BD440F"/>
    <w:rsid w:val="00BD4CB7"/>
    <w:rsid w:val="00BE04E1"/>
    <w:rsid w:val="00BE3CA1"/>
    <w:rsid w:val="00BE4151"/>
    <w:rsid w:val="00BF42FB"/>
    <w:rsid w:val="00BF54A1"/>
    <w:rsid w:val="00BF5E2B"/>
    <w:rsid w:val="00C023A2"/>
    <w:rsid w:val="00C03910"/>
    <w:rsid w:val="00C17686"/>
    <w:rsid w:val="00C21DB7"/>
    <w:rsid w:val="00C26539"/>
    <w:rsid w:val="00C2693B"/>
    <w:rsid w:val="00C26CF3"/>
    <w:rsid w:val="00C41997"/>
    <w:rsid w:val="00C43C92"/>
    <w:rsid w:val="00C44A4C"/>
    <w:rsid w:val="00C4529D"/>
    <w:rsid w:val="00C461FB"/>
    <w:rsid w:val="00C64D58"/>
    <w:rsid w:val="00C70125"/>
    <w:rsid w:val="00C71DB6"/>
    <w:rsid w:val="00C72C65"/>
    <w:rsid w:val="00C74F84"/>
    <w:rsid w:val="00C75A48"/>
    <w:rsid w:val="00C80F24"/>
    <w:rsid w:val="00C813EA"/>
    <w:rsid w:val="00C8670A"/>
    <w:rsid w:val="00C8765D"/>
    <w:rsid w:val="00CA3472"/>
    <w:rsid w:val="00CA7F23"/>
    <w:rsid w:val="00CC08A2"/>
    <w:rsid w:val="00CC3EE1"/>
    <w:rsid w:val="00CD30DC"/>
    <w:rsid w:val="00CE0C7A"/>
    <w:rsid w:val="00CE2CB3"/>
    <w:rsid w:val="00CE65B7"/>
    <w:rsid w:val="00CF4B93"/>
    <w:rsid w:val="00D12D68"/>
    <w:rsid w:val="00D24AA8"/>
    <w:rsid w:val="00D34DB1"/>
    <w:rsid w:val="00D376EB"/>
    <w:rsid w:val="00D41D79"/>
    <w:rsid w:val="00D42ED4"/>
    <w:rsid w:val="00D5305E"/>
    <w:rsid w:val="00D557F7"/>
    <w:rsid w:val="00D62657"/>
    <w:rsid w:val="00D749BB"/>
    <w:rsid w:val="00D77819"/>
    <w:rsid w:val="00D811C3"/>
    <w:rsid w:val="00D83300"/>
    <w:rsid w:val="00D90725"/>
    <w:rsid w:val="00DA1D5E"/>
    <w:rsid w:val="00DA45F3"/>
    <w:rsid w:val="00DA53FE"/>
    <w:rsid w:val="00DB1C1F"/>
    <w:rsid w:val="00DB4146"/>
    <w:rsid w:val="00DC0161"/>
    <w:rsid w:val="00DC01D3"/>
    <w:rsid w:val="00DD0597"/>
    <w:rsid w:val="00DD56F8"/>
    <w:rsid w:val="00DF54BF"/>
    <w:rsid w:val="00DF5CE5"/>
    <w:rsid w:val="00DF6365"/>
    <w:rsid w:val="00E0130C"/>
    <w:rsid w:val="00E02E85"/>
    <w:rsid w:val="00E05864"/>
    <w:rsid w:val="00E21719"/>
    <w:rsid w:val="00E263EC"/>
    <w:rsid w:val="00E34D3F"/>
    <w:rsid w:val="00E36B11"/>
    <w:rsid w:val="00E552B8"/>
    <w:rsid w:val="00E56802"/>
    <w:rsid w:val="00E61082"/>
    <w:rsid w:val="00E628CD"/>
    <w:rsid w:val="00E7611A"/>
    <w:rsid w:val="00E8235B"/>
    <w:rsid w:val="00E850A2"/>
    <w:rsid w:val="00E9005D"/>
    <w:rsid w:val="00EB09AA"/>
    <w:rsid w:val="00EB1845"/>
    <w:rsid w:val="00EB23DA"/>
    <w:rsid w:val="00EB6BFC"/>
    <w:rsid w:val="00EC3532"/>
    <w:rsid w:val="00EC37D5"/>
    <w:rsid w:val="00EE1457"/>
    <w:rsid w:val="00EE2109"/>
    <w:rsid w:val="00EE4FB5"/>
    <w:rsid w:val="00EF4A8C"/>
    <w:rsid w:val="00EF656B"/>
    <w:rsid w:val="00EF696B"/>
    <w:rsid w:val="00F03506"/>
    <w:rsid w:val="00F03C06"/>
    <w:rsid w:val="00F14A51"/>
    <w:rsid w:val="00F2535E"/>
    <w:rsid w:val="00F26092"/>
    <w:rsid w:val="00F32FD9"/>
    <w:rsid w:val="00F428A0"/>
    <w:rsid w:val="00F42E87"/>
    <w:rsid w:val="00F45D9A"/>
    <w:rsid w:val="00F51790"/>
    <w:rsid w:val="00F607A6"/>
    <w:rsid w:val="00F63A4B"/>
    <w:rsid w:val="00F63B91"/>
    <w:rsid w:val="00F7474B"/>
    <w:rsid w:val="00F77AE6"/>
    <w:rsid w:val="00F90B03"/>
    <w:rsid w:val="00F912E1"/>
    <w:rsid w:val="00FA0776"/>
    <w:rsid w:val="00FA0EA9"/>
    <w:rsid w:val="00FA2184"/>
    <w:rsid w:val="00FA257B"/>
    <w:rsid w:val="00FB099C"/>
    <w:rsid w:val="00FC0F7A"/>
    <w:rsid w:val="00FD01C1"/>
    <w:rsid w:val="00FD5DA6"/>
    <w:rsid w:val="00FD7011"/>
    <w:rsid w:val="00FE06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BD018C9"/>
  <w15:docId w15:val="{7AFB05FE-B300-4CDD-889B-B1281755A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46BE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946BE2"/>
    <w:rPr>
      <w:rFonts w:ascii="Lucida Grande" w:hAnsi="Lucida Grande"/>
      <w:sz w:val="18"/>
      <w:szCs w:val="18"/>
    </w:rPr>
  </w:style>
  <w:style w:type="paragraph" w:styleId="Encabezado">
    <w:name w:val="header"/>
    <w:basedOn w:val="Normal"/>
    <w:link w:val="EncabezadoCar"/>
    <w:uiPriority w:val="99"/>
    <w:unhideWhenUsed/>
    <w:rsid w:val="00946BE2"/>
    <w:pPr>
      <w:tabs>
        <w:tab w:val="center" w:pos="4419"/>
        <w:tab w:val="right" w:pos="8838"/>
      </w:tabs>
    </w:pPr>
  </w:style>
  <w:style w:type="character" w:customStyle="1" w:styleId="EncabezadoCar">
    <w:name w:val="Encabezado Car"/>
    <w:basedOn w:val="Fuentedeprrafopredeter"/>
    <w:link w:val="Encabezado"/>
    <w:uiPriority w:val="99"/>
    <w:rsid w:val="00946BE2"/>
  </w:style>
  <w:style w:type="paragraph" w:styleId="Piedepgina">
    <w:name w:val="footer"/>
    <w:basedOn w:val="Normal"/>
    <w:link w:val="PiedepginaCar"/>
    <w:uiPriority w:val="99"/>
    <w:unhideWhenUsed/>
    <w:rsid w:val="00946BE2"/>
    <w:pPr>
      <w:tabs>
        <w:tab w:val="center" w:pos="4419"/>
        <w:tab w:val="right" w:pos="8838"/>
      </w:tabs>
    </w:pPr>
  </w:style>
  <w:style w:type="character" w:customStyle="1" w:styleId="PiedepginaCar">
    <w:name w:val="Pie de página Car"/>
    <w:basedOn w:val="Fuentedeprrafopredeter"/>
    <w:link w:val="Piedepgina"/>
    <w:uiPriority w:val="99"/>
    <w:rsid w:val="00946BE2"/>
  </w:style>
  <w:style w:type="paragraph" w:styleId="Prrafodelista">
    <w:name w:val="List Paragraph"/>
    <w:basedOn w:val="Normal"/>
    <w:uiPriority w:val="34"/>
    <w:qFormat/>
    <w:rsid w:val="00766751"/>
    <w:pPr>
      <w:spacing w:after="200" w:line="276" w:lineRule="auto"/>
      <w:ind w:left="720"/>
      <w:contextualSpacing/>
    </w:pPr>
    <w:rPr>
      <w:sz w:val="22"/>
      <w:szCs w:val="22"/>
      <w:lang w:val="es-GT" w:eastAsia="es-GT"/>
    </w:rPr>
  </w:style>
  <w:style w:type="table" w:styleId="Tablaconcuadrcula">
    <w:name w:val="Table Grid"/>
    <w:basedOn w:val="Tablanormal"/>
    <w:uiPriority w:val="59"/>
    <w:rsid w:val="00766751"/>
    <w:rPr>
      <w:sz w:val="22"/>
      <w:szCs w:val="22"/>
      <w:lang w:val="es-GT"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E349F008B644AAB6A282E0D042D17E">
    <w:name w:val="A0E349F008B644AAB6A282E0D042D17E"/>
    <w:rsid w:val="00D811C3"/>
    <w:pPr>
      <w:spacing w:after="200" w:line="276" w:lineRule="auto"/>
    </w:pPr>
    <w:rPr>
      <w:sz w:val="22"/>
      <w:szCs w:val="22"/>
      <w:lang w:val="es-GT" w:eastAsia="es-GT"/>
    </w:rPr>
  </w:style>
  <w:style w:type="character" w:styleId="Hipervnculo">
    <w:name w:val="Hyperlink"/>
    <w:basedOn w:val="Fuentedeprrafopredeter"/>
    <w:uiPriority w:val="99"/>
    <w:unhideWhenUsed/>
    <w:rsid w:val="003607A2"/>
    <w:rPr>
      <w:color w:val="0000FF" w:themeColor="hyperlink"/>
      <w:u w:val="single"/>
    </w:rPr>
  </w:style>
  <w:style w:type="paragraph" w:customStyle="1" w:styleId="Default">
    <w:name w:val="Default"/>
    <w:rsid w:val="008D569B"/>
    <w:pPr>
      <w:autoSpaceDE w:val="0"/>
      <w:autoSpaceDN w:val="0"/>
      <w:adjustRightInd w:val="0"/>
    </w:pPr>
    <w:rPr>
      <w:rFonts w:ascii="Times New Roman" w:hAnsi="Times New Roman" w:cs="Times New Roman"/>
      <w:color w:val="000000"/>
      <w:lang w:val="es-GT"/>
    </w:rPr>
  </w:style>
  <w:style w:type="character" w:styleId="Mencinsinresolver">
    <w:name w:val="Unresolved Mention"/>
    <w:basedOn w:val="Fuentedeprrafopredeter"/>
    <w:uiPriority w:val="99"/>
    <w:semiHidden/>
    <w:unhideWhenUsed/>
    <w:rsid w:val="00224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751536">
      <w:bodyDiv w:val="1"/>
      <w:marLeft w:val="0"/>
      <w:marRight w:val="0"/>
      <w:marTop w:val="0"/>
      <w:marBottom w:val="0"/>
      <w:divBdr>
        <w:top w:val="none" w:sz="0" w:space="0" w:color="auto"/>
        <w:left w:val="none" w:sz="0" w:space="0" w:color="auto"/>
        <w:bottom w:val="none" w:sz="0" w:space="0" w:color="auto"/>
        <w:right w:val="none" w:sz="0" w:space="0" w:color="auto"/>
      </w:divBdr>
    </w:div>
    <w:div w:id="6830926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cobar@guateinvierte.org.g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20478-1720-48A4-8E65-B91CDAC1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8</Pages>
  <Words>2106</Words>
  <Characters>12007</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Ministerio de Finanzas Públicas</Company>
  <LinksUpToDate>false</LinksUpToDate>
  <CharactersWithSpaces>14085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Dirección de Comunicación Social</dc:creator>
  <cp:lastModifiedBy>Ruby Manuel Escobar Sarceño</cp:lastModifiedBy>
  <cp:revision>206</cp:revision>
  <cp:lastPrinted>2025-05-21T17:15:00Z</cp:lastPrinted>
  <dcterms:created xsi:type="dcterms:W3CDTF">2020-02-26T16:39:00Z</dcterms:created>
  <dcterms:modified xsi:type="dcterms:W3CDTF">2025-05-23T16:00:00Z</dcterms:modified>
</cp:coreProperties>
</file>